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3727" w:rsidRDefault="00723727" w:rsidP="00723727">
      <w:pPr>
        <w:jc w:val="center"/>
        <w:rPr>
          <w:rFonts w:ascii="Amiri" w:hAnsi="Amiri" w:cs="Amiri"/>
          <w:sz w:val="26"/>
          <w:szCs w:val="26"/>
          <w:lang w:bidi="ar-EG"/>
        </w:rPr>
      </w:pPr>
      <w:r>
        <w:rPr>
          <w:rFonts w:ascii="Amiri" w:hAnsi="Amiri" w:cs="Amiri"/>
          <w:sz w:val="26"/>
          <w:szCs w:val="26"/>
          <w:rtl/>
          <w:lang w:bidi="ar-EG"/>
        </w:rPr>
        <w:t>بسم الله الرحمن الرحيم</w:t>
      </w:r>
    </w:p>
    <w:p w:rsidR="00723727" w:rsidRDefault="00723727" w:rsidP="00723727">
      <w:pPr>
        <w:jc w:val="center"/>
        <w:rPr>
          <w:rFonts w:ascii="Amiri" w:hAnsi="Amiri" w:cs="خطوط محمد للعناوين 55"/>
          <w:sz w:val="26"/>
          <w:szCs w:val="26"/>
          <w:rtl/>
          <w:lang w:bidi="ar-EG"/>
        </w:rPr>
      </w:pPr>
      <w:r>
        <w:rPr>
          <w:rFonts w:ascii="Amiri" w:hAnsi="Amiri" w:cs="خطوط محمد للعناوين 55" w:hint="cs"/>
          <w:sz w:val="26"/>
          <w:szCs w:val="26"/>
          <w:rtl/>
          <w:lang w:bidi="ar-EG"/>
        </w:rPr>
        <w:t>فما لكم في الأمريكان الكفرة فئتين</w:t>
      </w:r>
    </w:p>
    <w:p w:rsidR="00723727" w:rsidRDefault="00723727" w:rsidP="00723727">
      <w:pPr>
        <w:rPr>
          <w:rFonts w:ascii="Amiri" w:hAnsi="Amiri" w:cs="Amiri"/>
          <w:sz w:val="26"/>
          <w:szCs w:val="26"/>
          <w:rtl/>
          <w:lang w:bidi="ar-EG"/>
        </w:rPr>
      </w:pPr>
    </w:p>
    <w:p w:rsidR="00723727" w:rsidRDefault="00723727" w:rsidP="00723727">
      <w:pPr>
        <w:rPr>
          <w:rFonts w:ascii="Amiri" w:hAnsi="Amiri" w:cs="Amiri"/>
          <w:sz w:val="26"/>
          <w:szCs w:val="26"/>
          <w:rtl/>
          <w:lang w:bidi="ar-EG"/>
        </w:rPr>
      </w:pPr>
      <w:r>
        <w:rPr>
          <w:rFonts w:ascii="Amiri" w:hAnsi="Amiri" w:cs="Amiri"/>
          <w:sz w:val="26"/>
          <w:szCs w:val="26"/>
          <w:rtl/>
          <w:lang w:bidi="ar-EG"/>
        </w:rPr>
        <w:t xml:space="preserve">الحمد لله رب العالمين </w:t>
      </w:r>
      <w:proofErr w:type="gramStart"/>
      <w:r>
        <w:rPr>
          <w:rFonts w:ascii="Amiri" w:hAnsi="Amiri" w:cs="Amiri"/>
          <w:sz w:val="26"/>
          <w:szCs w:val="26"/>
          <w:rtl/>
          <w:lang w:bidi="ar-EG"/>
        </w:rPr>
        <w:t>و صلى</w:t>
      </w:r>
      <w:proofErr w:type="gramEnd"/>
      <w:r>
        <w:rPr>
          <w:rFonts w:ascii="Amiri" w:hAnsi="Amiri" w:cs="Amiri"/>
          <w:sz w:val="26"/>
          <w:szCs w:val="26"/>
          <w:rtl/>
          <w:lang w:bidi="ar-EG"/>
        </w:rPr>
        <w:t xml:space="preserve"> الله و سلم و بارك على عبده و رسوله نبينا محمد و على اله و صحبه اجمعين</w:t>
      </w:r>
    </w:p>
    <w:p w:rsidR="00723727" w:rsidRDefault="00723727" w:rsidP="00723727">
      <w:pPr>
        <w:rPr>
          <w:rFonts w:ascii="Amiri" w:hAnsi="Amiri" w:cs="Amiri"/>
          <w:sz w:val="26"/>
          <w:szCs w:val="26"/>
          <w:rtl/>
          <w:lang w:bidi="ar-EG"/>
        </w:rPr>
      </w:pPr>
      <w:r>
        <w:rPr>
          <w:rFonts w:ascii="Amiri" w:hAnsi="Amiri" w:cs="Amiri"/>
          <w:sz w:val="26"/>
          <w:szCs w:val="26"/>
          <w:rtl/>
          <w:lang w:bidi="ar-EG"/>
        </w:rPr>
        <w:t xml:space="preserve"> أما </w:t>
      </w:r>
      <w:proofErr w:type="gramStart"/>
      <w:r>
        <w:rPr>
          <w:rFonts w:ascii="Amiri" w:hAnsi="Amiri" w:cs="Amiri"/>
          <w:sz w:val="26"/>
          <w:szCs w:val="26"/>
          <w:rtl/>
          <w:lang w:bidi="ar-EG"/>
        </w:rPr>
        <w:t>بعد :</w:t>
      </w:r>
      <w:proofErr w:type="gramEnd"/>
      <w:r>
        <w:rPr>
          <w:rFonts w:ascii="Amiri" w:hAnsi="Amiri" w:cs="Amiri"/>
          <w:sz w:val="26"/>
          <w:szCs w:val="26"/>
          <w:rtl/>
          <w:lang w:bidi="ar-EG"/>
        </w:rPr>
        <w:t xml:space="preserve"> </w:t>
      </w:r>
    </w:p>
    <w:p w:rsidR="00723727" w:rsidRDefault="00723727" w:rsidP="00723727">
      <w:pPr>
        <w:rPr>
          <w:rFonts w:ascii="Amiri" w:hAnsi="Amiri" w:cs="Amiri"/>
          <w:sz w:val="26"/>
          <w:szCs w:val="26"/>
          <w:rtl/>
          <w:lang w:bidi="ar-EG"/>
        </w:rPr>
      </w:pPr>
      <w:r>
        <w:rPr>
          <w:rFonts w:ascii="Amiri" w:hAnsi="Amiri" w:cs="Amiri"/>
          <w:sz w:val="26"/>
          <w:szCs w:val="26"/>
          <w:rtl/>
          <w:lang w:bidi="ar-EG"/>
        </w:rPr>
        <w:t xml:space="preserve">فلم يعد خافياً على أحد ما تقوم به أمريكا </w:t>
      </w:r>
      <w:proofErr w:type="gramStart"/>
      <w:r>
        <w:rPr>
          <w:rFonts w:ascii="Amiri" w:hAnsi="Amiri" w:cs="Amiri"/>
          <w:sz w:val="26"/>
          <w:szCs w:val="26"/>
          <w:rtl/>
          <w:lang w:bidi="ar-EG"/>
        </w:rPr>
        <w:t>و حلفاؤها</w:t>
      </w:r>
      <w:proofErr w:type="gramEnd"/>
      <w:r>
        <w:rPr>
          <w:rFonts w:ascii="Amiri" w:hAnsi="Amiri" w:cs="Amiri"/>
          <w:sz w:val="26"/>
          <w:szCs w:val="26"/>
          <w:rtl/>
          <w:lang w:bidi="ar-EG"/>
        </w:rPr>
        <w:t xml:space="preserve"> من حرب على الاسلام و اهله، المتمسكين بعقيدتهم حيث رمت بثقلها تحت مسمى (الحرب على الارهاب) في استهداف أهل السنة و مدنهم في العراق و الشام و أفغانستان و اليمن و غيرها، يشاركهم في ذلك حلفاؤها الخونة لدينهم و أوطانهم و شعوبهم. </w:t>
      </w:r>
    </w:p>
    <w:p w:rsidR="00723727" w:rsidRDefault="00723727" w:rsidP="00723727">
      <w:pPr>
        <w:rPr>
          <w:rFonts w:ascii="Amiri" w:hAnsi="Amiri" w:cs="Amiri"/>
          <w:sz w:val="26"/>
          <w:szCs w:val="26"/>
          <w:rtl/>
          <w:lang w:bidi="ar-EG"/>
        </w:rPr>
      </w:pPr>
      <w:proofErr w:type="gramStart"/>
      <w:r>
        <w:rPr>
          <w:rFonts w:ascii="Amiri" w:hAnsi="Amiri" w:cs="Amiri"/>
          <w:sz w:val="26"/>
          <w:szCs w:val="26"/>
          <w:rtl/>
          <w:lang w:bidi="ar-EG"/>
        </w:rPr>
        <w:t>و بعد</w:t>
      </w:r>
      <w:proofErr w:type="gramEnd"/>
      <w:r>
        <w:rPr>
          <w:rFonts w:ascii="Amiri" w:hAnsi="Amiri" w:cs="Amiri"/>
          <w:sz w:val="26"/>
          <w:szCs w:val="26"/>
          <w:rtl/>
          <w:lang w:bidi="ar-EG"/>
        </w:rPr>
        <w:t xml:space="preserve"> أن دُمرت الموصل معقل أهل السنة و قُصف أهلها في الليل و النهار بقنابل الفسفور، جاءت الى المدينة الثانية من مدن اهل السنة في الشام و هي الرقة لتدمرها كما دمرت الموصل، فقتلت النساء و الأطفال بنفس الحجة (مسمى الحرب على الارهاب) و دعمت وشكلت قوة من ملاحدة الأكراد للاستيلاء على الرقة و قتل أهلها و تهجيرهم وإحلال الكفر و الإلحاد فيها.</w:t>
      </w:r>
    </w:p>
    <w:p w:rsidR="00723727" w:rsidRDefault="00723727" w:rsidP="00723727">
      <w:pPr>
        <w:rPr>
          <w:rFonts w:ascii="Amiri" w:hAnsi="Amiri" w:cs="Amiri"/>
          <w:sz w:val="26"/>
          <w:szCs w:val="26"/>
          <w:rtl/>
          <w:lang w:bidi="ar-EG"/>
        </w:rPr>
      </w:pPr>
      <w:r>
        <w:rPr>
          <w:rFonts w:ascii="Amiri" w:hAnsi="Amiri" w:cs="Amiri"/>
          <w:sz w:val="26"/>
          <w:szCs w:val="26"/>
          <w:rtl/>
          <w:lang w:bidi="ar-EG"/>
        </w:rPr>
        <w:t xml:space="preserve">و قد عرضت أمريكا في حملتها للاستيلاء على الرقة على بعض الفصائل المجاهدة في سوريا بان يشاركوها الحرب على </w:t>
      </w:r>
      <w:proofErr w:type="gramStart"/>
      <w:r>
        <w:rPr>
          <w:rFonts w:ascii="Amiri" w:hAnsi="Amiri" w:cs="Amiri"/>
          <w:sz w:val="26"/>
          <w:szCs w:val="26"/>
          <w:rtl/>
          <w:lang w:bidi="ar-EG"/>
        </w:rPr>
        <w:t>تنظيم  الدولة</w:t>
      </w:r>
      <w:proofErr w:type="gramEnd"/>
      <w:r>
        <w:rPr>
          <w:rFonts w:ascii="Amiri" w:hAnsi="Amiri" w:cs="Amiri"/>
          <w:sz w:val="26"/>
          <w:szCs w:val="26"/>
          <w:rtl/>
          <w:lang w:bidi="ar-EG"/>
        </w:rPr>
        <w:t xml:space="preserve"> في الرقة بحيث يكون لهم نصيب فيها بعد سقوطها و لا يستفرد بها الاكراد حسب دعواهم. فاختلف المجاهدون في حكم القتال مع الأمريكان لإخراج تنظيم الدولة من الرقة وبعث معهم مستفتي اهل العلم في جواز ذلك من عدمه من أجل ذلك جاءت هذه الورقات التي هي أقرب إلى النصيحة </w:t>
      </w:r>
      <w:proofErr w:type="gramStart"/>
      <w:r>
        <w:rPr>
          <w:rFonts w:ascii="Amiri" w:hAnsi="Amiri" w:cs="Amiri"/>
          <w:sz w:val="26"/>
          <w:szCs w:val="26"/>
          <w:rtl/>
          <w:lang w:bidi="ar-EG"/>
        </w:rPr>
        <w:t>و العتاب</w:t>
      </w:r>
      <w:proofErr w:type="gramEnd"/>
      <w:r>
        <w:rPr>
          <w:rFonts w:ascii="Amiri" w:hAnsi="Amiri" w:cs="Amiri"/>
          <w:sz w:val="26"/>
          <w:szCs w:val="26"/>
          <w:rtl/>
          <w:lang w:bidi="ar-EG"/>
        </w:rPr>
        <w:t xml:space="preserve"> منها الى الفتوى.</w:t>
      </w:r>
    </w:p>
    <w:p w:rsidR="00723727" w:rsidRDefault="00723727" w:rsidP="00723727">
      <w:pPr>
        <w:rPr>
          <w:rFonts w:ascii="Amiri" w:hAnsi="Amiri" w:cs="Amiri"/>
          <w:sz w:val="26"/>
          <w:szCs w:val="26"/>
          <w:rtl/>
          <w:lang w:bidi="ar-EG"/>
        </w:rPr>
      </w:pPr>
      <w:r>
        <w:rPr>
          <w:rFonts w:ascii="Amiri" w:hAnsi="Amiri" w:cs="Amiri"/>
          <w:sz w:val="26"/>
          <w:szCs w:val="26"/>
          <w:rtl/>
          <w:lang w:bidi="ar-EG"/>
        </w:rPr>
        <w:t>إذ كيف يقبل المجاهدون أن تطرح هذه القضية للاستفتاء؟ وهل وصلت الحال من الجهل بحقيقة الإسلام وثوابته وحقيقة أمريكا وحربها الشاملة على الإسلام إلى هذا المستوى؟؟!!</w:t>
      </w:r>
    </w:p>
    <w:p w:rsidR="00723727" w:rsidRDefault="00723727" w:rsidP="00723727">
      <w:pPr>
        <w:rPr>
          <w:rFonts w:ascii="Amiri" w:hAnsi="Amiri" w:cs="Amiri"/>
          <w:sz w:val="26"/>
          <w:szCs w:val="26"/>
          <w:rtl/>
          <w:lang w:bidi="ar-EG"/>
        </w:rPr>
      </w:pPr>
      <w:proofErr w:type="gramStart"/>
      <w:r>
        <w:rPr>
          <w:rFonts w:ascii="Amiri" w:hAnsi="Amiri" w:cs="Amiri"/>
          <w:sz w:val="26"/>
          <w:szCs w:val="26"/>
          <w:rtl/>
          <w:lang w:bidi="ar-EG"/>
        </w:rPr>
        <w:t>و العجيب</w:t>
      </w:r>
      <w:proofErr w:type="gramEnd"/>
      <w:r>
        <w:rPr>
          <w:rFonts w:ascii="Amiri" w:hAnsi="Amiri" w:cs="Amiri"/>
          <w:sz w:val="26"/>
          <w:szCs w:val="26"/>
          <w:rtl/>
          <w:lang w:bidi="ar-EG"/>
        </w:rPr>
        <w:t xml:space="preserve"> أن قاعدة (الحكم على الشيء فرع عن تصوره) قاعدة مشهورة محكمة لا أظن أحداً من أفراد المجاهدين يجهلها فضلا عن قادتهم و شرعييهم، إذ أن ضوابط المعرفة الصحيحة تفرض أن يكون الحكم على الشيء فرع عن تصوره. فالأصل امتلاك معرفة دقيقة عن الشيء قبل الحكم عليه، </w:t>
      </w:r>
      <w:proofErr w:type="gramStart"/>
      <w:r>
        <w:rPr>
          <w:rFonts w:ascii="Amiri" w:hAnsi="Amiri" w:cs="Amiri"/>
          <w:sz w:val="26"/>
          <w:szCs w:val="26"/>
          <w:rtl/>
          <w:lang w:bidi="ar-EG"/>
        </w:rPr>
        <w:t>و إلا</w:t>
      </w:r>
      <w:proofErr w:type="gramEnd"/>
      <w:r>
        <w:rPr>
          <w:rFonts w:ascii="Amiri" w:hAnsi="Amiri" w:cs="Amiri"/>
          <w:sz w:val="26"/>
          <w:szCs w:val="26"/>
          <w:rtl/>
          <w:lang w:bidi="ar-EG"/>
        </w:rPr>
        <w:t xml:space="preserve"> فإن الحكم سيحمل من الخلل على حسب النقص الحاصل في إدراك الشيء على ما هو عليه في الواقع. </w:t>
      </w:r>
    </w:p>
    <w:p w:rsidR="00723727" w:rsidRDefault="00723727" w:rsidP="00723727">
      <w:pPr>
        <w:rPr>
          <w:rFonts w:ascii="Amiri" w:hAnsi="Amiri" w:cs="Amiri"/>
          <w:sz w:val="26"/>
          <w:szCs w:val="26"/>
          <w:rtl/>
          <w:lang w:bidi="ar-EG"/>
        </w:rPr>
      </w:pPr>
      <w:r>
        <w:rPr>
          <w:rFonts w:ascii="Amiri" w:hAnsi="Amiri" w:cs="Amiri"/>
          <w:sz w:val="26"/>
          <w:szCs w:val="26"/>
          <w:rtl/>
          <w:lang w:bidi="ar-EG"/>
        </w:rPr>
        <w:lastRenderedPageBreak/>
        <w:t xml:space="preserve">ورغم أن هذه القاعدة تعتبر من القواعد المتداولة في الاوساط الإسلامية، إلا أن الواقع المشاهد ينطق بتجاوزها في كثير من الممارسات العملية، ولعل هذا ما شكّل ارتباكاً واضحاً في المواقف المبدئية عند الكثير من الحركات الجهادية والجماعات الاسلامية من جهة، كما كان سبباً </w:t>
      </w:r>
      <w:proofErr w:type="gramStart"/>
      <w:r>
        <w:rPr>
          <w:rFonts w:ascii="Amiri" w:hAnsi="Amiri" w:cs="Amiri"/>
          <w:sz w:val="26"/>
          <w:szCs w:val="26"/>
          <w:rtl/>
          <w:lang w:bidi="ar-EG"/>
        </w:rPr>
        <w:t>حقيقياً  في</w:t>
      </w:r>
      <w:proofErr w:type="gramEnd"/>
      <w:r>
        <w:rPr>
          <w:rFonts w:ascii="Amiri" w:hAnsi="Amiri" w:cs="Amiri"/>
          <w:sz w:val="26"/>
          <w:szCs w:val="26"/>
          <w:rtl/>
          <w:lang w:bidi="ar-EG"/>
        </w:rPr>
        <w:t xml:space="preserve"> الحيلولة دون الصياغة الدقيقة </w:t>
      </w:r>
      <w:proofErr w:type="spellStart"/>
      <w:r>
        <w:rPr>
          <w:rFonts w:ascii="Amiri" w:hAnsi="Amiri" w:cs="Amiri"/>
          <w:sz w:val="26"/>
          <w:szCs w:val="26"/>
          <w:rtl/>
          <w:lang w:bidi="ar-EG"/>
        </w:rPr>
        <w:t>للاجراءات</w:t>
      </w:r>
      <w:proofErr w:type="spellEnd"/>
      <w:r>
        <w:rPr>
          <w:rFonts w:ascii="Amiri" w:hAnsi="Amiri" w:cs="Amiri"/>
          <w:sz w:val="26"/>
          <w:szCs w:val="26"/>
          <w:rtl/>
          <w:lang w:bidi="ar-EG"/>
        </w:rPr>
        <w:t xml:space="preserve"> العملية عند كثير من العاملين من جهة أخرى.</w:t>
      </w:r>
    </w:p>
    <w:p w:rsidR="00723727" w:rsidRDefault="00723727" w:rsidP="00723727">
      <w:pPr>
        <w:rPr>
          <w:rFonts w:ascii="Amiri" w:hAnsi="Amiri" w:cs="Amiri"/>
          <w:sz w:val="26"/>
          <w:szCs w:val="26"/>
          <w:rtl/>
          <w:lang w:bidi="ar-EG"/>
        </w:rPr>
      </w:pPr>
      <w:r>
        <w:rPr>
          <w:rFonts w:ascii="Amiri" w:hAnsi="Amiri" w:cs="Amiri"/>
          <w:sz w:val="26"/>
          <w:szCs w:val="26"/>
          <w:rtl/>
          <w:lang w:bidi="ar-EG"/>
        </w:rPr>
        <w:t>و انطلاقاً من موقع الصراع القائم بين الجماعة المسلمة وأولياء الشيطان تتأكد الضرورة إلى امتلاك معرفة دقيقة بواقع هؤلاء الأعداء، بل يجب أن تصل هذه المعرفة الى حد الاستبانة كما قال تعالى</w:t>
      </w:r>
      <w:proofErr w:type="gramStart"/>
      <w:r>
        <w:rPr>
          <w:rFonts w:ascii="Amiri" w:hAnsi="Amiri" w:cs="Amiri"/>
          <w:sz w:val="26"/>
          <w:szCs w:val="26"/>
          <w:rtl/>
          <w:lang w:bidi="ar-EG"/>
        </w:rPr>
        <w:t xml:space="preserve">: </w:t>
      </w:r>
      <w:r>
        <w:rPr>
          <w:rFonts w:ascii="Amiri" w:hAnsi="Amiri" w:cs="Amiri"/>
          <w:sz w:val="26"/>
          <w:szCs w:val="26"/>
          <w:lang w:bidi="ar-EG"/>
        </w:rPr>
        <w:t>}</w:t>
      </w:r>
      <w:r>
        <w:rPr>
          <w:rFonts w:ascii="Amiri" w:hAnsi="Amiri" w:cs="Amiri"/>
          <w:sz w:val="26"/>
          <w:szCs w:val="26"/>
          <w:rtl/>
        </w:rPr>
        <w:t>وَكَذَلِكَ</w:t>
      </w:r>
      <w:proofErr w:type="gramEnd"/>
      <w:r>
        <w:rPr>
          <w:rFonts w:ascii="Amiri" w:hAnsi="Amiri" w:cs="Amiri"/>
          <w:sz w:val="26"/>
          <w:szCs w:val="26"/>
          <w:rtl/>
        </w:rPr>
        <w:t xml:space="preserve"> نفَصِّلُ الآيَاتِ وَلِتَسْتَبِينَ سَبِيلُ الْمُجْرِمِينَ}</w:t>
      </w:r>
      <w:r>
        <w:rPr>
          <w:rFonts w:ascii="Amiri" w:hAnsi="Amiri" w:cs="Amiri"/>
          <w:sz w:val="26"/>
          <w:szCs w:val="26"/>
          <w:rtl/>
          <w:lang w:bidi="ar-EG"/>
        </w:rPr>
        <w:t xml:space="preserve"> (الانعام :55)، قال النسفي في تفسيره (ولتستوضح سبيلهم فتعامل كلاً منهم بما يجب أن يعامل به) (1/325)</w:t>
      </w:r>
    </w:p>
    <w:p w:rsidR="00723727" w:rsidRDefault="00723727" w:rsidP="00723727">
      <w:pPr>
        <w:rPr>
          <w:rFonts w:ascii="Amiri" w:hAnsi="Amiri" w:cs="Amiri"/>
          <w:sz w:val="26"/>
          <w:szCs w:val="26"/>
          <w:rtl/>
          <w:lang w:bidi="ar-EG"/>
        </w:rPr>
      </w:pPr>
      <w:r>
        <w:rPr>
          <w:rFonts w:ascii="Amiri" w:hAnsi="Amiri" w:cs="Amiri"/>
          <w:sz w:val="26"/>
          <w:szCs w:val="26"/>
          <w:rtl/>
          <w:lang w:bidi="ar-EG"/>
        </w:rPr>
        <w:t xml:space="preserve">وقد ذكر شيخ الاسلام رحمه الله تعالى في فتواه الشهيرة عندما سُئل عن حكم قتال التتار فقال: نعم يجب قتال هؤلاء بكتاب الله وسنة رسول صلى الله عليه وسلم واتفاق ائمة المسلمين وهذا مبني على أصلين: </w:t>
      </w:r>
    </w:p>
    <w:p w:rsidR="00723727" w:rsidRDefault="00723727" w:rsidP="00723727">
      <w:pPr>
        <w:rPr>
          <w:rFonts w:ascii="Amiri" w:hAnsi="Amiri" w:cs="Amiri"/>
          <w:sz w:val="26"/>
          <w:szCs w:val="26"/>
          <w:rtl/>
          <w:lang w:bidi="ar-EG"/>
        </w:rPr>
      </w:pPr>
      <w:r>
        <w:rPr>
          <w:rFonts w:ascii="Amiri" w:hAnsi="Amiri" w:cs="Amiri"/>
          <w:sz w:val="26"/>
          <w:szCs w:val="26"/>
          <w:rtl/>
          <w:lang w:bidi="ar-EG"/>
        </w:rPr>
        <w:t xml:space="preserve">أحدهما: المعرفة بحالهم، والثاني معرفة حكم الله في مثلهم (مجموع الفتاوى 28/510) ثم أخذ يصف واقع التتار بدقة وتفصيل فلما تمت معرفة حالهم وواقعهم نظر في الشرع ما يماثلهم فوجد أنهم مثل المرتدين الذين امتنعوا من بعض شعائر الاسلام بعد موت النبي صلى الله عليه وسلم، فقاتلهم أبو بكر رضي الله عنه على انهم مرتدون. </w:t>
      </w:r>
      <w:proofErr w:type="gramStart"/>
      <w:r>
        <w:rPr>
          <w:rFonts w:ascii="Amiri" w:hAnsi="Amiri" w:cs="Amiri"/>
          <w:sz w:val="26"/>
          <w:szCs w:val="26"/>
          <w:rtl/>
          <w:lang w:bidi="ar-EG"/>
        </w:rPr>
        <w:t>و بناء</w:t>
      </w:r>
      <w:proofErr w:type="gramEnd"/>
      <w:r>
        <w:rPr>
          <w:rFonts w:ascii="Amiri" w:hAnsi="Amiri" w:cs="Amiri"/>
          <w:sz w:val="26"/>
          <w:szCs w:val="26"/>
          <w:rtl/>
          <w:lang w:bidi="ar-EG"/>
        </w:rPr>
        <w:t xml:space="preserve"> على ذلك جاءت فتواه في وجوب قتال النفاق على أنهم أهل ردة و طائفة ممتنعة عن التزام شرائع الإسلام. </w:t>
      </w:r>
    </w:p>
    <w:p w:rsidR="00723727" w:rsidRDefault="00723727" w:rsidP="00723727">
      <w:pPr>
        <w:rPr>
          <w:rFonts w:ascii="Amiri" w:hAnsi="Amiri" w:cs="Amiri"/>
          <w:sz w:val="26"/>
          <w:szCs w:val="26"/>
          <w:rtl/>
          <w:lang w:bidi="ar-EG"/>
        </w:rPr>
      </w:pPr>
      <w:r>
        <w:rPr>
          <w:rFonts w:ascii="Amiri" w:hAnsi="Amiri" w:cs="Amiri"/>
          <w:sz w:val="26"/>
          <w:szCs w:val="26"/>
          <w:rtl/>
          <w:lang w:bidi="ar-EG"/>
        </w:rPr>
        <w:t>وعندما أنزل هذين الاصلين على ما يطرح من بعض الفصائل المجاهدة في الشام وسؤالهم عن حكم القتال مع الأمريكان ضد تنظيم الدولة في الرقة فإنه يظهر لنا ما يلي:</w:t>
      </w:r>
    </w:p>
    <w:p w:rsidR="00723727" w:rsidRDefault="00723727" w:rsidP="00723727">
      <w:pPr>
        <w:rPr>
          <w:rFonts w:ascii="Amiri" w:hAnsi="Amiri" w:cs="Amiri"/>
          <w:sz w:val="26"/>
          <w:szCs w:val="26"/>
          <w:rtl/>
          <w:lang w:bidi="ar-EG"/>
        </w:rPr>
      </w:pPr>
      <w:r>
        <w:rPr>
          <w:rFonts w:ascii="Amiri" w:hAnsi="Amiri" w:cs="Amiri"/>
          <w:b/>
          <w:bCs/>
          <w:sz w:val="26"/>
          <w:szCs w:val="26"/>
          <w:rtl/>
          <w:lang w:bidi="ar-EG"/>
        </w:rPr>
        <w:t>اولاً</w:t>
      </w:r>
      <w:r>
        <w:rPr>
          <w:rFonts w:ascii="Amiri" w:hAnsi="Amiri" w:cs="Amiri"/>
          <w:sz w:val="26"/>
          <w:szCs w:val="26"/>
          <w:rtl/>
          <w:lang w:bidi="ar-EG"/>
        </w:rPr>
        <w:t xml:space="preserve">: واقع أمريكا وما تقوم به من حرب شاملة مدمرة على الاسلام وأهله </w:t>
      </w:r>
      <w:proofErr w:type="gramStart"/>
      <w:r>
        <w:rPr>
          <w:rFonts w:ascii="Amiri" w:hAnsi="Amiri" w:cs="Amiri"/>
          <w:sz w:val="26"/>
          <w:szCs w:val="26"/>
          <w:rtl/>
          <w:lang w:bidi="ar-EG"/>
        </w:rPr>
        <w:t>و ما</w:t>
      </w:r>
      <w:proofErr w:type="gramEnd"/>
      <w:r>
        <w:rPr>
          <w:rFonts w:ascii="Amiri" w:hAnsi="Amiri" w:cs="Amiri"/>
          <w:sz w:val="26"/>
          <w:szCs w:val="26"/>
          <w:rtl/>
          <w:lang w:bidi="ar-EG"/>
        </w:rPr>
        <w:t xml:space="preserve"> أهدافها و ما مصداقيتها في دعاواها؟ </w:t>
      </w:r>
    </w:p>
    <w:p w:rsidR="00723727" w:rsidRDefault="00723727" w:rsidP="00723727">
      <w:pPr>
        <w:rPr>
          <w:rFonts w:ascii="Amiri" w:hAnsi="Amiri" w:cs="Amiri"/>
          <w:sz w:val="26"/>
          <w:szCs w:val="26"/>
          <w:rtl/>
          <w:lang w:bidi="ar-EG"/>
        </w:rPr>
      </w:pPr>
      <w:r>
        <w:rPr>
          <w:rFonts w:ascii="Amiri" w:hAnsi="Amiri" w:cs="Amiri"/>
          <w:sz w:val="26"/>
          <w:szCs w:val="26"/>
          <w:rtl/>
          <w:lang w:bidi="ar-EG"/>
        </w:rPr>
        <w:t xml:space="preserve">إننا لن نجد أي عناء </w:t>
      </w:r>
      <w:proofErr w:type="gramStart"/>
      <w:r>
        <w:rPr>
          <w:rFonts w:ascii="Amiri" w:hAnsi="Amiri" w:cs="Amiri"/>
          <w:sz w:val="26"/>
          <w:szCs w:val="26"/>
          <w:rtl/>
          <w:lang w:bidi="ar-EG"/>
        </w:rPr>
        <w:t>وجهد  وبحث</w:t>
      </w:r>
      <w:proofErr w:type="gramEnd"/>
      <w:r>
        <w:rPr>
          <w:rFonts w:ascii="Amiri" w:hAnsi="Amiri" w:cs="Amiri"/>
          <w:sz w:val="26"/>
          <w:szCs w:val="26"/>
          <w:rtl/>
          <w:lang w:bidi="ar-EG"/>
        </w:rPr>
        <w:t xml:space="preserve"> في معرفة الحرب الامريكية منذ عقود على الاسلام وأهله في أفغانستان و العراق و الشام وغيرها، وما ترتب على ذلك من دمار لم يشهد له التاريخ البشري مثيلاً لبلاد أهل السنة وما صاحب ذلك من حرب أفكار و تشويه لدين الاسلام و تفريغه من مضامينه و عقيدته الثابتة، أضف  ذلك الى ذلك ما يقوم به من حرب اقتصادية قذرة على المسلمين و جمعياتهم الخيرية لكي يمنع دعم المجاهدين بما أسمته مع حلفائها المنافقين (تجفيف منابع الارهاب). </w:t>
      </w:r>
    </w:p>
    <w:p w:rsidR="00723727" w:rsidRDefault="00723727" w:rsidP="00723727">
      <w:pPr>
        <w:rPr>
          <w:rFonts w:ascii="Amiri" w:hAnsi="Amiri" w:cs="Amiri"/>
          <w:sz w:val="26"/>
          <w:szCs w:val="26"/>
          <w:rtl/>
          <w:lang w:bidi="ar-EG"/>
        </w:rPr>
      </w:pPr>
      <w:r>
        <w:rPr>
          <w:rFonts w:ascii="Amiri" w:hAnsi="Amiri" w:cs="Amiri"/>
          <w:sz w:val="26"/>
          <w:szCs w:val="26"/>
          <w:rtl/>
          <w:lang w:bidi="ar-EG"/>
        </w:rPr>
        <w:t xml:space="preserve">ومن آخر مؤامراتهم ما حصل من مؤتمرات الخيانة والضرار في زيارة ترامب للرياض وتواطأه مع عبيده من الطواغيت الصغار في إنشاء مركز لمحاربة الأيدلوجية الاسلامية وتمويل الإرهاب </w:t>
      </w:r>
      <w:proofErr w:type="gramStart"/>
      <w:r>
        <w:rPr>
          <w:rFonts w:ascii="Amiri" w:hAnsi="Amiri" w:cs="Amiri"/>
          <w:sz w:val="26"/>
          <w:szCs w:val="26"/>
          <w:rtl/>
          <w:lang w:bidi="ar-EG"/>
        </w:rPr>
        <w:t>و يقصدون</w:t>
      </w:r>
      <w:proofErr w:type="gramEnd"/>
      <w:r>
        <w:rPr>
          <w:rFonts w:ascii="Amiri" w:hAnsi="Amiri" w:cs="Amiri"/>
          <w:sz w:val="26"/>
          <w:szCs w:val="26"/>
          <w:rtl/>
          <w:lang w:bidi="ar-EG"/>
        </w:rPr>
        <w:t xml:space="preserve"> بذلك الجهاد والمجاهدين.</w:t>
      </w:r>
    </w:p>
    <w:p w:rsidR="00723727" w:rsidRDefault="00723727" w:rsidP="00723727">
      <w:pPr>
        <w:rPr>
          <w:rFonts w:ascii="Amiri" w:hAnsi="Amiri" w:cs="Amiri"/>
          <w:sz w:val="26"/>
          <w:szCs w:val="26"/>
          <w:rtl/>
          <w:lang w:bidi="ar-EG"/>
        </w:rPr>
      </w:pPr>
      <w:r>
        <w:rPr>
          <w:rFonts w:ascii="Amiri" w:hAnsi="Amiri" w:cs="Amiri"/>
          <w:sz w:val="26"/>
          <w:szCs w:val="26"/>
          <w:rtl/>
          <w:lang w:bidi="ar-EG"/>
        </w:rPr>
        <w:lastRenderedPageBreak/>
        <w:t>والمقصود أن حال الأمريكان وواقعهم وحقدهم ومكرهم لم يعد خافياً على الرجل العادي من المسلمين فضلاً عن المجاهدين وقياداتهم ولذا كان العتب والاستغراب من الجرأة على طرح مثل هذا الاستفتاء.</w:t>
      </w:r>
    </w:p>
    <w:p w:rsidR="00723727" w:rsidRDefault="00723727" w:rsidP="00723727">
      <w:pPr>
        <w:rPr>
          <w:rFonts w:ascii="Amiri" w:hAnsi="Amiri" w:cs="Amiri"/>
          <w:sz w:val="26"/>
          <w:szCs w:val="26"/>
          <w:rtl/>
          <w:lang w:bidi="ar-EG"/>
        </w:rPr>
      </w:pPr>
      <w:r>
        <w:rPr>
          <w:rFonts w:ascii="Amiri" w:hAnsi="Amiri" w:cs="Amiri"/>
          <w:sz w:val="26"/>
          <w:szCs w:val="26"/>
          <w:rtl/>
          <w:lang w:bidi="ar-EG"/>
        </w:rPr>
        <w:t>وبناء على معرفة هذا الواقع القذر لأمريكا ومكرها وحقدها وحربها العالمية على المسلمين لا نتردد في القول بعدم جواز الدخول معهم في حربهم على تنظيم الدولة أو التعاون معهم بأي شكل من أشكال التعاون فليس لهم منا إلا السيف والبراءة منهم ورد كيدهم وعدوانهم {</w:t>
      </w:r>
      <w:r>
        <w:rPr>
          <w:rFonts w:ascii="Amiri" w:hAnsi="Amiri" w:cs="Amiri"/>
          <w:sz w:val="26"/>
          <w:szCs w:val="26"/>
          <w:rtl/>
        </w:rPr>
        <w:t>وَاللّهُ غَالِبٌ عَلَى أَمْرِهِ وَلَكِنَّ أَكْثَرَ النَّاسِ لاَ يَعْلَمُونَ</w:t>
      </w:r>
      <w:r>
        <w:rPr>
          <w:rFonts w:ascii="Amiri" w:hAnsi="Amiri" w:cs="Amiri"/>
          <w:sz w:val="26"/>
          <w:szCs w:val="26"/>
          <w:rtl/>
          <w:lang w:bidi="ar-EG"/>
        </w:rPr>
        <w:t>} (يوسف: 21</w:t>
      </w:r>
      <w:proofErr w:type="gramStart"/>
      <w:r>
        <w:rPr>
          <w:rFonts w:ascii="Amiri" w:hAnsi="Amiri" w:cs="Amiri"/>
          <w:sz w:val="26"/>
          <w:szCs w:val="26"/>
          <w:rtl/>
          <w:lang w:bidi="ar-EG"/>
        </w:rPr>
        <w:t>) .</w:t>
      </w:r>
      <w:proofErr w:type="gramEnd"/>
      <w:r>
        <w:rPr>
          <w:rFonts w:ascii="Amiri" w:hAnsi="Amiri" w:cs="Amiri"/>
          <w:sz w:val="26"/>
          <w:szCs w:val="26"/>
          <w:rtl/>
          <w:lang w:bidi="ar-EG"/>
        </w:rPr>
        <w:t xml:space="preserve"> </w:t>
      </w:r>
    </w:p>
    <w:p w:rsidR="00723727" w:rsidRDefault="00723727" w:rsidP="00723727">
      <w:pPr>
        <w:rPr>
          <w:rFonts w:ascii="Amiri" w:hAnsi="Amiri" w:cs="Amiri"/>
          <w:sz w:val="26"/>
          <w:szCs w:val="26"/>
          <w:rtl/>
          <w:lang w:bidi="ar-EG"/>
        </w:rPr>
      </w:pPr>
      <w:r>
        <w:rPr>
          <w:rFonts w:ascii="Amiri" w:hAnsi="Amiri" w:cs="Amiri"/>
          <w:b/>
          <w:bCs/>
          <w:sz w:val="26"/>
          <w:szCs w:val="26"/>
          <w:rtl/>
          <w:lang w:bidi="ar-EG"/>
        </w:rPr>
        <w:t>ثانياً</w:t>
      </w:r>
      <w:r>
        <w:rPr>
          <w:rFonts w:ascii="Amiri" w:hAnsi="Amiri" w:cs="Amiri"/>
          <w:sz w:val="26"/>
          <w:szCs w:val="26"/>
          <w:rtl/>
          <w:lang w:bidi="ar-EG"/>
        </w:rPr>
        <w:t xml:space="preserve">: شبهة يطرحها </w:t>
      </w:r>
      <w:proofErr w:type="spellStart"/>
      <w:r>
        <w:rPr>
          <w:rFonts w:ascii="Amiri" w:hAnsi="Amiri" w:cs="Amiri"/>
          <w:sz w:val="26"/>
          <w:szCs w:val="26"/>
          <w:rtl/>
          <w:lang w:bidi="ar-EG"/>
        </w:rPr>
        <w:t>المتميعون</w:t>
      </w:r>
      <w:proofErr w:type="spellEnd"/>
      <w:r>
        <w:rPr>
          <w:rFonts w:ascii="Amiri" w:hAnsi="Amiri" w:cs="Amiri"/>
          <w:sz w:val="26"/>
          <w:szCs w:val="26"/>
          <w:rtl/>
          <w:lang w:bidi="ar-EG"/>
        </w:rPr>
        <w:t xml:space="preserve"> أو من يسمون بالمعتدلين وهي قولهم بأن أهل العلم اختلفوا في جواز الاستعانة بالكافر لمحاربة أهل البدع والبغاة وما دام أن المسألة مختلف فيها، وبما أنه لا إنكار في مسائل الاجتهاد، فلا ضير على من أخذ بأحد القولين!!!</w:t>
      </w:r>
    </w:p>
    <w:p w:rsidR="00723727" w:rsidRDefault="00723727" w:rsidP="00723727">
      <w:pPr>
        <w:rPr>
          <w:rFonts w:ascii="Amiri" w:hAnsi="Amiri" w:cs="Amiri"/>
          <w:sz w:val="26"/>
          <w:szCs w:val="26"/>
          <w:rtl/>
        </w:rPr>
      </w:pPr>
      <w:r>
        <w:rPr>
          <w:rFonts w:ascii="Amiri" w:hAnsi="Amiri" w:cs="Amiri"/>
          <w:sz w:val="26"/>
          <w:szCs w:val="26"/>
          <w:rtl/>
        </w:rPr>
        <w:t>وللجواب على هذه الشبهة الواضحة نقول وبالله التوفيق:</w:t>
      </w:r>
    </w:p>
    <w:p w:rsidR="00723727" w:rsidRDefault="00723727" w:rsidP="00723727">
      <w:pPr>
        <w:rPr>
          <w:rFonts w:ascii="Amiri" w:hAnsi="Amiri" w:cs="Amiri"/>
          <w:sz w:val="26"/>
          <w:szCs w:val="26"/>
          <w:rtl/>
        </w:rPr>
      </w:pPr>
      <w:r>
        <w:rPr>
          <w:rFonts w:ascii="Amiri" w:hAnsi="Amiri" w:cs="Amiri"/>
          <w:sz w:val="26"/>
          <w:szCs w:val="26"/>
          <w:rtl/>
        </w:rPr>
        <w:t>إن توصيف المسألة ليست كما قال المثيرين للشبهة حولها؛ لأنهم نظروا إليها بأنها استعانة بكافر على مسلم باغٍ أو مبتدع لكسر شوكته.</w:t>
      </w:r>
    </w:p>
    <w:p w:rsidR="00723727" w:rsidRDefault="00723727" w:rsidP="00723727">
      <w:pPr>
        <w:rPr>
          <w:rFonts w:ascii="Amiri" w:hAnsi="Amiri" w:cs="Amiri"/>
          <w:sz w:val="26"/>
          <w:szCs w:val="26"/>
          <w:rtl/>
        </w:rPr>
      </w:pPr>
      <w:r>
        <w:rPr>
          <w:rFonts w:ascii="Amiri" w:hAnsi="Amiri" w:cs="Amiri"/>
          <w:sz w:val="26"/>
          <w:szCs w:val="26"/>
          <w:rtl/>
        </w:rPr>
        <w:t xml:space="preserve">والحالة ليست كذلك وإنما هي عكسها وهي استعانة الكافر المتغلب بالمسلم الضعيف لكسر شوكة مسلم باغٍ أو </w:t>
      </w:r>
      <w:proofErr w:type="gramStart"/>
      <w:r>
        <w:rPr>
          <w:rFonts w:ascii="Amiri" w:hAnsi="Amiri" w:cs="Amiri"/>
          <w:sz w:val="26"/>
          <w:szCs w:val="26"/>
          <w:rtl/>
        </w:rPr>
        <w:t>مبتدع..</w:t>
      </w:r>
      <w:proofErr w:type="gramEnd"/>
    </w:p>
    <w:p w:rsidR="00723727" w:rsidRDefault="00723727" w:rsidP="00723727">
      <w:pPr>
        <w:rPr>
          <w:rFonts w:ascii="Amiri" w:hAnsi="Amiri" w:cs="Amiri"/>
          <w:sz w:val="26"/>
          <w:szCs w:val="26"/>
          <w:rtl/>
        </w:rPr>
      </w:pPr>
      <w:r>
        <w:rPr>
          <w:rFonts w:ascii="Amiri" w:hAnsi="Amiri" w:cs="Amiri"/>
          <w:sz w:val="26"/>
          <w:szCs w:val="26"/>
          <w:rtl/>
        </w:rPr>
        <w:t xml:space="preserve">والحالتان مختلفتان تماماً، فبينما اختلف أهل العلم على جواز الاستعانة بالكافر على الباغي المسلم، فأجازها بعضهم بشرط </w:t>
      </w:r>
      <w:proofErr w:type="gramStart"/>
      <w:r>
        <w:rPr>
          <w:rFonts w:ascii="Amiri" w:hAnsi="Amiri" w:cs="Amiri"/>
          <w:sz w:val="26"/>
          <w:szCs w:val="26"/>
          <w:rtl/>
        </w:rPr>
        <w:t>أن لا</w:t>
      </w:r>
      <w:proofErr w:type="gramEnd"/>
      <w:r>
        <w:rPr>
          <w:rFonts w:ascii="Amiri" w:hAnsi="Amiri" w:cs="Amiri"/>
          <w:sz w:val="26"/>
          <w:szCs w:val="26"/>
          <w:rtl/>
        </w:rPr>
        <w:t xml:space="preserve"> يكون الظهور والقيادة فيها للكافر، والجمهور على عدم جوازها.</w:t>
      </w:r>
    </w:p>
    <w:p w:rsidR="00723727" w:rsidRDefault="00723727" w:rsidP="00723727">
      <w:pPr>
        <w:rPr>
          <w:rFonts w:ascii="Amiri" w:hAnsi="Amiri" w:cs="Amiri"/>
          <w:sz w:val="26"/>
          <w:szCs w:val="26"/>
          <w:rtl/>
        </w:rPr>
      </w:pPr>
      <w:r>
        <w:rPr>
          <w:rFonts w:ascii="Amiri" w:hAnsi="Amiri" w:cs="Amiri"/>
          <w:sz w:val="26"/>
          <w:szCs w:val="26"/>
          <w:rtl/>
        </w:rPr>
        <w:t>أما إذا كان الظهور والقيادة للكافر فلم يجزها أحدٌ من أهل العلم ولا خلاف بينهم فيها.</w:t>
      </w:r>
    </w:p>
    <w:p w:rsidR="00723727" w:rsidRDefault="00723727" w:rsidP="00723727">
      <w:pPr>
        <w:rPr>
          <w:rFonts w:ascii="Amiri" w:hAnsi="Amiri" w:cs="Amiri"/>
          <w:sz w:val="26"/>
          <w:szCs w:val="26"/>
          <w:rtl/>
        </w:rPr>
      </w:pPr>
      <w:r>
        <w:rPr>
          <w:rFonts w:ascii="Amiri" w:hAnsi="Amiri" w:cs="Amiri"/>
          <w:sz w:val="26"/>
          <w:szCs w:val="26"/>
          <w:rtl/>
        </w:rPr>
        <w:t>أما الحالة التي نحن بصددها فتختلف عن سابقتها بل هي عكسها، حيث أن المستعين بالمسلمين هم الأمريكان الكفرة الأقوياء الماكرين حيث طلبوا من المجاهدين أن يقاتلوا معهم تنظيم الدولة بناءً على وعود ماكرة خبيثة.</w:t>
      </w:r>
    </w:p>
    <w:p w:rsidR="00723727" w:rsidRDefault="00723727" w:rsidP="00723727">
      <w:pPr>
        <w:rPr>
          <w:rFonts w:ascii="Amiri" w:hAnsi="Amiri" w:cs="Amiri"/>
          <w:sz w:val="26"/>
          <w:szCs w:val="26"/>
          <w:rtl/>
        </w:rPr>
      </w:pPr>
      <w:r>
        <w:rPr>
          <w:rFonts w:ascii="Amiri" w:hAnsi="Amiri" w:cs="Amiri"/>
          <w:sz w:val="26"/>
          <w:szCs w:val="26"/>
          <w:rtl/>
        </w:rPr>
        <w:t>وهذه الحالة لم يجزها أحد من أهل العلم بل الجميع متفقون على حرمتها، وعدُّوها من مظاهرة الكفار على المسلمين والتي هي ناقض من نواقض الإسلام.</w:t>
      </w:r>
    </w:p>
    <w:p w:rsidR="00723727" w:rsidRDefault="00723727" w:rsidP="00723727">
      <w:pPr>
        <w:rPr>
          <w:rFonts w:ascii="Amiri" w:hAnsi="Amiri" w:cs="Amiri"/>
          <w:sz w:val="26"/>
          <w:szCs w:val="26"/>
          <w:rtl/>
        </w:rPr>
      </w:pPr>
      <w:r>
        <w:rPr>
          <w:rFonts w:ascii="Amiri" w:hAnsi="Amiri" w:cs="Amiri"/>
          <w:sz w:val="26"/>
          <w:szCs w:val="26"/>
          <w:rtl/>
        </w:rPr>
        <w:t xml:space="preserve">قال ابن حزم: " وأما من حملته الحمية من أهل الثغر من المسلمين فاستعان بالمشركين الحربيين، وأطلق أيديهم على قتل من خالفه من المسلمين أو على أخذ أموالهم أو سبيلهم؛ فإن كانت يده هي الغالبة، وكان الكفار له كأتباع، فهو هالك </w:t>
      </w:r>
      <w:r>
        <w:rPr>
          <w:rFonts w:ascii="Amiri" w:hAnsi="Amiri" w:cs="Amiri"/>
          <w:sz w:val="26"/>
          <w:szCs w:val="26"/>
          <w:rtl/>
        </w:rPr>
        <w:lastRenderedPageBreak/>
        <w:t>في غاية الفسوق، ولا يكون بذلك كافراً؛ لأنه لم يأت شيئاً أوجب به عليه كفراً، قرآن أو إجماع، وإن كان حكم الكفار جارياً عليه فهو بذلك كافر على ما ذكرنا</w:t>
      </w:r>
      <w:r>
        <w:rPr>
          <w:rStyle w:val="a4"/>
          <w:rFonts w:ascii="Amiri" w:hAnsi="Amiri" w:cs="Amiri"/>
          <w:sz w:val="26"/>
          <w:szCs w:val="26"/>
          <w:rtl/>
        </w:rPr>
        <w:footnoteReference w:id="1"/>
      </w:r>
      <w:r>
        <w:rPr>
          <w:rFonts w:ascii="Amiri" w:hAnsi="Amiri" w:cs="Amiri"/>
          <w:sz w:val="26"/>
          <w:szCs w:val="26"/>
          <w:rtl/>
        </w:rPr>
        <w:t>"</w:t>
      </w:r>
    </w:p>
    <w:p w:rsidR="00723727" w:rsidRDefault="00723727" w:rsidP="00723727">
      <w:pPr>
        <w:rPr>
          <w:rFonts w:ascii="Amiri" w:hAnsi="Amiri" w:cs="Amiri"/>
          <w:sz w:val="26"/>
          <w:szCs w:val="26"/>
          <w:rtl/>
        </w:rPr>
      </w:pPr>
      <w:r>
        <w:rPr>
          <w:rFonts w:ascii="Amiri" w:hAnsi="Amiri" w:cs="Amiri"/>
          <w:sz w:val="26"/>
          <w:szCs w:val="26"/>
          <w:rtl/>
        </w:rPr>
        <w:t xml:space="preserve">وقال الشافعي في الأم: " لا يجوز لأهل العدل عندي أن يستعينوا على أهل البغي بأحدٍ من المشركين ذمي ولا حربي ولو كان حكم المسلمين الظاهر، ولا أجعل لمن خالف دين الله الذريعة إلى قتل أهل دين </w:t>
      </w:r>
      <w:proofErr w:type="gramStart"/>
      <w:r>
        <w:rPr>
          <w:rFonts w:ascii="Amiri" w:hAnsi="Amiri" w:cs="Amiri"/>
          <w:sz w:val="26"/>
          <w:szCs w:val="26"/>
          <w:rtl/>
        </w:rPr>
        <w:t xml:space="preserve">الله </w:t>
      </w:r>
      <w:r>
        <w:rPr>
          <w:rStyle w:val="a4"/>
          <w:rFonts w:ascii="Amiri" w:hAnsi="Amiri" w:cs="Amiri"/>
          <w:sz w:val="26"/>
          <w:szCs w:val="26"/>
          <w:rtl/>
        </w:rPr>
        <w:footnoteReference w:id="2"/>
      </w:r>
      <w:r>
        <w:rPr>
          <w:rFonts w:ascii="Amiri" w:hAnsi="Amiri" w:cs="Amiri"/>
          <w:sz w:val="26"/>
          <w:szCs w:val="26"/>
          <w:rtl/>
        </w:rPr>
        <w:t xml:space="preserve"> "</w:t>
      </w:r>
      <w:proofErr w:type="gramEnd"/>
      <w:r>
        <w:rPr>
          <w:rFonts w:ascii="Amiri" w:hAnsi="Amiri" w:cs="Amiri"/>
          <w:sz w:val="26"/>
          <w:szCs w:val="26"/>
          <w:rtl/>
        </w:rPr>
        <w:t>.</w:t>
      </w:r>
    </w:p>
    <w:p w:rsidR="00723727" w:rsidRDefault="00723727" w:rsidP="009231C7">
      <w:pPr>
        <w:rPr>
          <w:rFonts w:ascii="Amiri" w:hAnsi="Amiri" w:cs="Amiri"/>
          <w:sz w:val="26"/>
          <w:szCs w:val="26"/>
          <w:rtl/>
        </w:rPr>
      </w:pPr>
      <w:r>
        <w:rPr>
          <w:rFonts w:ascii="Amiri" w:hAnsi="Amiri" w:cs="Amiri" w:hint="cs"/>
          <w:sz w:val="26"/>
          <w:szCs w:val="26"/>
          <w:rtl/>
        </w:rPr>
        <w:t xml:space="preserve">ولا يفهم مما سبق أنه تأييد للانحرافات الثابتة </w:t>
      </w:r>
      <w:r w:rsidR="009231C7">
        <w:rPr>
          <w:rFonts w:ascii="Amiri" w:hAnsi="Amiri" w:cs="Amiri" w:hint="cs"/>
          <w:sz w:val="26"/>
          <w:szCs w:val="26"/>
          <w:rtl/>
        </w:rPr>
        <w:t>على</w:t>
      </w:r>
      <w:r>
        <w:rPr>
          <w:rFonts w:ascii="Amiri" w:hAnsi="Amiri" w:cs="Amiri" w:hint="cs"/>
          <w:sz w:val="26"/>
          <w:szCs w:val="26"/>
          <w:rtl/>
        </w:rPr>
        <w:t xml:space="preserve"> تنظيم الدولة وهذه الانحرافات تحتاج لنظر من وجهين:</w:t>
      </w:r>
    </w:p>
    <w:p w:rsidR="00723727" w:rsidRDefault="00723727" w:rsidP="00723727">
      <w:pPr>
        <w:rPr>
          <w:rFonts w:ascii="Amiri" w:hAnsi="Amiri" w:cs="Amiri"/>
          <w:sz w:val="28"/>
          <w:szCs w:val="28"/>
          <w:rtl/>
        </w:rPr>
      </w:pPr>
      <w:r>
        <w:rPr>
          <w:rFonts w:ascii="Amiri" w:hAnsi="Amiri" w:cs="Amiri" w:hint="cs"/>
          <w:sz w:val="26"/>
          <w:szCs w:val="26"/>
          <w:rtl/>
        </w:rPr>
        <w:t>الأول ثبوتها بمص</w:t>
      </w:r>
      <w:r w:rsidR="009231C7">
        <w:rPr>
          <w:rFonts w:ascii="Amiri" w:hAnsi="Amiri" w:cs="Amiri" w:hint="cs"/>
          <w:sz w:val="26"/>
          <w:szCs w:val="26"/>
          <w:rtl/>
        </w:rPr>
        <w:t>ادر صحيحة والتأكد من وقوعها منهم</w:t>
      </w:r>
      <w:r>
        <w:rPr>
          <w:rFonts w:ascii="Amiri" w:hAnsi="Amiri" w:cs="Amiri" w:hint="cs"/>
          <w:sz w:val="26"/>
          <w:szCs w:val="26"/>
          <w:rtl/>
        </w:rPr>
        <w:t xml:space="preserve"> وهذا من باب التثبت المأمور به شرعاً </w:t>
      </w:r>
      <w:r w:rsidRPr="00723727">
        <w:rPr>
          <w:rFonts w:ascii="Amiri" w:hAnsi="Amiri" w:cs="Amiri"/>
          <w:sz w:val="28"/>
          <w:szCs w:val="28"/>
          <w:rtl/>
        </w:rPr>
        <w:t>{يَا أَيُّهَا الَّذِينَ آمَنُوا إِن جَاءكُمْ فَاسِقٌ بِنَبَأٍ فَتَبَيَّنُوا أَن تُصِيبُوا قَوْمًا بِجَهَالَةٍ فَتُصْبِحُوا عَلَى مَا فَعَلْتُمْ نَادِمِينَ</w:t>
      </w:r>
      <w:r w:rsidR="009231C7">
        <w:rPr>
          <w:rFonts w:ascii="Amiri" w:hAnsi="Amiri" w:cs="Amiri" w:hint="cs"/>
          <w:sz w:val="28"/>
          <w:szCs w:val="28"/>
          <w:rtl/>
        </w:rPr>
        <w:t>} (الحجرات 6)، ف</w:t>
      </w:r>
      <w:r>
        <w:rPr>
          <w:rFonts w:ascii="Amiri" w:hAnsi="Amiri" w:cs="Amiri" w:hint="cs"/>
          <w:sz w:val="28"/>
          <w:szCs w:val="28"/>
          <w:rtl/>
        </w:rPr>
        <w:t>كثير من الأخبار المنسوبة لهم ولغيرهم من المجاهدين غير دقيقة</w:t>
      </w:r>
      <w:r w:rsidR="009231C7">
        <w:rPr>
          <w:rFonts w:ascii="Amiri" w:hAnsi="Amiri" w:cs="Amiri" w:hint="cs"/>
          <w:sz w:val="28"/>
          <w:szCs w:val="28"/>
          <w:rtl/>
        </w:rPr>
        <w:t xml:space="preserve"> ومصادرها أعداء الإسلام والمسلمين.</w:t>
      </w:r>
    </w:p>
    <w:p w:rsidR="00723727" w:rsidRDefault="00723727" w:rsidP="00723727">
      <w:pPr>
        <w:rPr>
          <w:rFonts w:ascii="Amiri" w:hAnsi="Amiri" w:cs="Amiri"/>
          <w:sz w:val="28"/>
          <w:szCs w:val="28"/>
          <w:rtl/>
        </w:rPr>
      </w:pPr>
      <w:r>
        <w:rPr>
          <w:rFonts w:ascii="Amiri" w:hAnsi="Amiri" w:cs="Amiri" w:hint="cs"/>
          <w:sz w:val="28"/>
          <w:szCs w:val="28"/>
          <w:rtl/>
        </w:rPr>
        <w:t>والثاني: الموازنة بين مفسدتين إحداهما أفعالهم الثابتة والثانية إجرام الطغاة الأمريكيين وحلفائهم والنظر الشرعي الصحيح يقتضي فهم المآلات ومعرفة المستفيد من الموقف منهم.</w:t>
      </w:r>
    </w:p>
    <w:p w:rsidR="00723727" w:rsidRPr="00723727" w:rsidRDefault="00723727" w:rsidP="009231C7">
      <w:pPr>
        <w:rPr>
          <w:rFonts w:ascii="Amiri" w:hAnsi="Amiri" w:cs="Amiri"/>
          <w:sz w:val="28"/>
          <w:szCs w:val="28"/>
          <w:rtl/>
        </w:rPr>
      </w:pPr>
      <w:r>
        <w:rPr>
          <w:rFonts w:ascii="Amiri" w:hAnsi="Amiri" w:cs="Amiri" w:hint="cs"/>
          <w:sz w:val="28"/>
          <w:szCs w:val="28"/>
          <w:rtl/>
        </w:rPr>
        <w:t xml:space="preserve">ولهذا فهم برغم أخطائهم الكبيرة يقفون حجر عثرة أمام المشروع الإجرامي الغربي وهذا </w:t>
      </w:r>
      <w:r w:rsidR="009231C7">
        <w:rPr>
          <w:rFonts w:ascii="Amiri" w:hAnsi="Amiri" w:cs="Amiri" w:hint="cs"/>
          <w:sz w:val="28"/>
          <w:szCs w:val="28"/>
          <w:rtl/>
        </w:rPr>
        <w:t>أ</w:t>
      </w:r>
      <w:r>
        <w:rPr>
          <w:rFonts w:ascii="Amiri" w:hAnsi="Amiri" w:cs="Amiri" w:hint="cs"/>
          <w:sz w:val="28"/>
          <w:szCs w:val="28"/>
          <w:rtl/>
        </w:rPr>
        <w:t>ظهر من أن يحتاج لإثبات</w:t>
      </w:r>
      <w:r w:rsidR="009231C7">
        <w:rPr>
          <w:rFonts w:ascii="Amiri" w:hAnsi="Amiri" w:cs="Amiri" w:hint="cs"/>
          <w:sz w:val="28"/>
          <w:szCs w:val="28"/>
          <w:rtl/>
        </w:rPr>
        <w:t xml:space="preserve"> وهو في الوقت نفسه ليس تأييداً وموافقة لهم على أعمالهم الغير شرعية.</w:t>
      </w:r>
      <w:bookmarkStart w:id="0" w:name="_GoBack"/>
      <w:bookmarkEnd w:id="0"/>
    </w:p>
    <w:p w:rsidR="00723727" w:rsidRDefault="00723727" w:rsidP="00723727">
      <w:pPr>
        <w:rPr>
          <w:rFonts w:ascii="Amiri" w:hAnsi="Amiri" w:cs="Amiri"/>
          <w:b/>
          <w:bCs/>
          <w:sz w:val="26"/>
          <w:szCs w:val="26"/>
          <w:rtl/>
        </w:rPr>
      </w:pPr>
      <w:r>
        <w:rPr>
          <w:rFonts w:ascii="Amiri" w:hAnsi="Amiri" w:cs="Amiri"/>
          <w:b/>
          <w:bCs/>
          <w:sz w:val="26"/>
          <w:szCs w:val="26"/>
          <w:rtl/>
        </w:rPr>
        <w:t>خلاصة ما سبق:</w:t>
      </w:r>
    </w:p>
    <w:p w:rsidR="00723727" w:rsidRDefault="00723727" w:rsidP="00723727">
      <w:pPr>
        <w:rPr>
          <w:rFonts w:ascii="Amiri" w:hAnsi="Amiri" w:cs="Amiri"/>
          <w:sz w:val="26"/>
          <w:szCs w:val="26"/>
          <w:rtl/>
        </w:rPr>
      </w:pPr>
      <w:r>
        <w:rPr>
          <w:rFonts w:ascii="Amiri" w:hAnsi="Amiri" w:cs="Amiri"/>
          <w:sz w:val="26"/>
          <w:szCs w:val="26"/>
          <w:rtl/>
        </w:rPr>
        <w:t>نخلص مما سبق أن للتحالف مع الكفار صورتان وحالتان:</w:t>
      </w:r>
    </w:p>
    <w:p w:rsidR="00723727" w:rsidRDefault="00723727" w:rsidP="00723727">
      <w:pPr>
        <w:rPr>
          <w:rFonts w:ascii="Amiri" w:hAnsi="Amiri" w:cs="Amiri"/>
          <w:sz w:val="26"/>
          <w:szCs w:val="26"/>
          <w:rtl/>
        </w:rPr>
      </w:pPr>
      <w:r>
        <w:rPr>
          <w:rFonts w:ascii="Amiri" w:hAnsi="Amiri" w:cs="Amiri"/>
          <w:b/>
          <w:bCs/>
          <w:sz w:val="26"/>
          <w:szCs w:val="26"/>
          <w:rtl/>
        </w:rPr>
        <w:t>الأولى</w:t>
      </w:r>
      <w:r>
        <w:rPr>
          <w:rFonts w:ascii="Amiri" w:hAnsi="Amiri" w:cs="Amiri"/>
          <w:sz w:val="26"/>
          <w:szCs w:val="26"/>
          <w:rtl/>
        </w:rPr>
        <w:t xml:space="preserve">: التحالف مع الكفار </w:t>
      </w:r>
      <w:r>
        <w:rPr>
          <w:rFonts w:ascii="Amiri" w:hAnsi="Amiri" w:cs="Amiri"/>
          <w:color w:val="000000" w:themeColor="text1"/>
          <w:sz w:val="26"/>
          <w:szCs w:val="26"/>
          <w:rtl/>
        </w:rPr>
        <w:t>بحيث</w:t>
      </w:r>
      <w:r>
        <w:rPr>
          <w:rFonts w:ascii="Amiri" w:hAnsi="Amiri" w:cs="Amiri"/>
          <w:sz w:val="26"/>
          <w:szCs w:val="26"/>
          <w:rtl/>
        </w:rPr>
        <w:t xml:space="preserve"> تكون القيادة والراية والظهور لهم مثل أن ينضم المسلم إلى الكفار، ينصرهم ويظاهرهم ويعينهم على المسلمين، ولو كانوا أهل بدعة.</w:t>
      </w:r>
    </w:p>
    <w:p w:rsidR="00723727" w:rsidRDefault="00723727" w:rsidP="00723727">
      <w:pPr>
        <w:rPr>
          <w:rFonts w:ascii="Amiri" w:hAnsi="Amiri" w:cs="Amiri"/>
          <w:sz w:val="26"/>
          <w:szCs w:val="26"/>
          <w:rtl/>
        </w:rPr>
      </w:pPr>
      <w:r>
        <w:rPr>
          <w:rFonts w:ascii="Amiri" w:hAnsi="Amiri" w:cs="Amiri"/>
          <w:b/>
          <w:bCs/>
          <w:sz w:val="26"/>
          <w:szCs w:val="26"/>
          <w:rtl/>
        </w:rPr>
        <w:t>والحال الثانية</w:t>
      </w:r>
      <w:r>
        <w:rPr>
          <w:rFonts w:ascii="Amiri" w:hAnsi="Amiri" w:cs="Amiri"/>
          <w:sz w:val="26"/>
          <w:szCs w:val="26"/>
          <w:rtl/>
        </w:rPr>
        <w:t>: أن تكون القيادة للمسلمين والراية الظاهرة لهم، (وهذه أجازها بعض العلماء بشروط).</w:t>
      </w:r>
    </w:p>
    <w:p w:rsidR="00723727" w:rsidRDefault="00723727" w:rsidP="00723727">
      <w:pPr>
        <w:rPr>
          <w:rFonts w:ascii="Amiri" w:hAnsi="Amiri" w:cs="Amiri"/>
          <w:sz w:val="26"/>
          <w:szCs w:val="26"/>
          <w:rtl/>
        </w:rPr>
      </w:pPr>
      <w:r>
        <w:rPr>
          <w:rFonts w:ascii="Amiri" w:hAnsi="Amiri" w:cs="Amiri"/>
          <w:sz w:val="26"/>
          <w:szCs w:val="26"/>
          <w:rtl/>
        </w:rPr>
        <w:t>وذلك بأن يكون التحالف أو التناصر بين مسلمين وكفار، ويُستعان بالكفار على قتال المسلمين تحت راية أهل الإسلام؛ بحيث يصير الكفار تابعين لأهل الإسلام، مؤتمرين بأمرهم، وهذه غير واقعة اليوم لعدم وجود شوكة للمسلمين وظهور.</w:t>
      </w:r>
    </w:p>
    <w:p w:rsidR="00723727" w:rsidRDefault="00723727" w:rsidP="00723727">
      <w:pPr>
        <w:rPr>
          <w:rFonts w:ascii="Amiri" w:hAnsi="Amiri" w:cs="Amiri"/>
          <w:sz w:val="26"/>
          <w:szCs w:val="26"/>
          <w:rtl/>
        </w:rPr>
      </w:pPr>
      <w:r>
        <w:rPr>
          <w:rFonts w:ascii="Amiri" w:hAnsi="Amiri" w:cs="Amiri"/>
          <w:sz w:val="26"/>
          <w:szCs w:val="26"/>
          <w:rtl/>
        </w:rPr>
        <w:lastRenderedPageBreak/>
        <w:t>فهاتان الحالتان لكل منهما حكمه الخاص به.</w:t>
      </w:r>
    </w:p>
    <w:p w:rsidR="00723727" w:rsidRDefault="00723727" w:rsidP="00723727">
      <w:pPr>
        <w:rPr>
          <w:rFonts w:ascii="Amiri" w:hAnsi="Amiri" w:cs="Amiri"/>
          <w:sz w:val="26"/>
          <w:szCs w:val="26"/>
          <w:rtl/>
        </w:rPr>
      </w:pPr>
      <w:r>
        <w:rPr>
          <w:rFonts w:ascii="Amiri" w:hAnsi="Amiri" w:cs="Amiri"/>
          <w:sz w:val="26"/>
          <w:szCs w:val="26"/>
          <w:rtl/>
        </w:rPr>
        <w:t xml:space="preserve">والذي يهمنا هنا هي الحالة الأولى؛ لأنها هي التي ينطبق عليها الواقعة اليوم والتي تورط فيها بعض الدول المحسوبة على الإسلام وهي التي يَسأل عنها بعض الفصائل المجاهدة، وهي: الانضمام تحت لواء الكفار، لحرب المسلمين سنةً أو مبتدعة وكسر شوكتهم؛ فهذا من أعظم صور الموالاة </w:t>
      </w:r>
      <w:proofErr w:type="spellStart"/>
      <w:r>
        <w:rPr>
          <w:rFonts w:ascii="Amiri" w:hAnsi="Amiri" w:cs="Amiri"/>
          <w:sz w:val="26"/>
          <w:szCs w:val="26"/>
          <w:rtl/>
        </w:rPr>
        <w:t>وأخطرها</w:t>
      </w:r>
      <w:proofErr w:type="spellEnd"/>
      <w:r>
        <w:rPr>
          <w:rFonts w:ascii="Amiri" w:hAnsi="Amiri" w:cs="Amiri"/>
          <w:sz w:val="26"/>
          <w:szCs w:val="26"/>
          <w:rtl/>
        </w:rPr>
        <w:t xml:space="preserve"> على الإطلاق، وهو خيانة عظمى لله ولرسوله والمؤمنين، وهو كفر يخرج من الملة والعياذ بالله، كما هو الحاصل اليوم من تحالف (60) دولة تحت قيادة أمريكا ومن بين هذه الدول (بلاد </w:t>
      </w:r>
      <w:proofErr w:type="gramStart"/>
      <w:r>
        <w:rPr>
          <w:rFonts w:ascii="Amiri" w:hAnsi="Amiri" w:cs="Amiri"/>
          <w:sz w:val="26"/>
          <w:szCs w:val="26"/>
          <w:rtl/>
        </w:rPr>
        <w:t>الحرمين)!!</w:t>
      </w:r>
      <w:proofErr w:type="gramEnd"/>
      <w:r>
        <w:rPr>
          <w:rFonts w:ascii="Amiri" w:hAnsi="Amiri" w:cs="Amiri"/>
          <w:sz w:val="26"/>
          <w:szCs w:val="26"/>
          <w:rtl/>
        </w:rPr>
        <w:t xml:space="preserve"> بحجة الحرب على الإرهاب وهي حرب لإبادة أهل السنة في العراق والشام والتمكين للحشد الشعبي الرافضي في العراق أو للأكراد الملاحدة في الشام.</w:t>
      </w:r>
    </w:p>
    <w:p w:rsidR="00723727" w:rsidRDefault="00723727" w:rsidP="00723727">
      <w:pPr>
        <w:rPr>
          <w:rFonts w:ascii="Amiri" w:hAnsi="Amiri" w:cs="Amiri"/>
          <w:sz w:val="26"/>
          <w:szCs w:val="26"/>
          <w:rtl/>
        </w:rPr>
      </w:pPr>
      <w:r>
        <w:rPr>
          <w:rFonts w:ascii="Amiri" w:hAnsi="Amiri" w:cs="Amiri"/>
          <w:sz w:val="26"/>
          <w:szCs w:val="26"/>
          <w:rtl/>
        </w:rPr>
        <w:t>والأدلة على أنها ناقض من نواقض الإسلام كثيرة منها:</w:t>
      </w:r>
    </w:p>
    <w:p w:rsidR="00723727" w:rsidRDefault="00723727" w:rsidP="00723727">
      <w:pPr>
        <w:rPr>
          <w:rFonts w:ascii="Amiri" w:hAnsi="Amiri" w:cs="Amiri"/>
          <w:sz w:val="26"/>
          <w:szCs w:val="26"/>
          <w:rtl/>
        </w:rPr>
      </w:pPr>
      <w:r>
        <w:rPr>
          <w:rFonts w:ascii="Amiri" w:hAnsi="Amiri" w:cs="Amiri"/>
          <w:sz w:val="26"/>
          <w:szCs w:val="26"/>
          <w:rtl/>
        </w:rPr>
        <w:t xml:space="preserve">قوله تعالى: </w:t>
      </w:r>
      <w:r>
        <w:rPr>
          <w:rStyle w:val="ayanumber"/>
          <w:rFonts w:ascii="Amiri" w:hAnsi="Amiri" w:cs="Amiri"/>
          <w:sz w:val="26"/>
          <w:szCs w:val="26"/>
          <w:shd w:val="clear" w:color="auto" w:fill="FFFFFF"/>
          <w:rtl/>
        </w:rPr>
        <w:t>{</w:t>
      </w:r>
      <w:r>
        <w:rPr>
          <w:rStyle w:val="ayatext"/>
          <w:rFonts w:ascii="Amiri" w:hAnsi="Amiri" w:cs="Amiri"/>
          <w:sz w:val="26"/>
          <w:szCs w:val="26"/>
          <w:rtl/>
        </w:rPr>
        <w:t xml:space="preserve">يَا أَيُّهَا الَّذِينَ آمَنُوا لَا تَتَّخِذُوا الْيَهُودَ وَالنَّصَارَى أَوْلِيَاءَ بَعْضُهُمْ أَوْلِيَاءُ بَعْضٍ وَمَن يَتَوَلَّهُم مِّنكُمْ فَإِنَّهُ مِنْهُمْ إِنَّ اللَّـهَ لَا يَهْدِي الْقَوْمَ </w:t>
      </w:r>
      <w:proofErr w:type="gramStart"/>
      <w:r>
        <w:rPr>
          <w:rStyle w:val="ayatext"/>
          <w:rFonts w:ascii="Amiri" w:hAnsi="Amiri" w:cs="Amiri"/>
          <w:sz w:val="26"/>
          <w:szCs w:val="26"/>
          <w:rtl/>
        </w:rPr>
        <w:t>الظّ</w:t>
      </w:r>
      <w:r>
        <w:rPr>
          <w:rStyle w:val="ayatext"/>
          <w:rFonts w:ascii="Amiri" w:hAnsi="Amiri" w:cs="Amiri"/>
          <w:sz w:val="26"/>
          <w:szCs w:val="26"/>
          <w:shd w:val="clear" w:color="auto" w:fill="FFFFFF"/>
          <w:rtl/>
        </w:rPr>
        <w:t>َالِمِينَ</w:t>
      </w:r>
      <w:r>
        <w:rPr>
          <w:rStyle w:val="apple-converted-space"/>
          <w:rFonts w:ascii="Cambria" w:hAnsi="Cambria" w:cs="Cambria"/>
          <w:sz w:val="26"/>
          <w:szCs w:val="26"/>
          <w:shd w:val="clear" w:color="auto" w:fill="FFFFFF"/>
        </w:rPr>
        <w:t> </w:t>
      </w:r>
      <w:r>
        <w:rPr>
          <w:rStyle w:val="apple-converted-space"/>
          <w:rFonts w:ascii="Amiri" w:hAnsi="Amiri" w:cs="Amiri"/>
          <w:sz w:val="26"/>
          <w:szCs w:val="26"/>
          <w:shd w:val="clear" w:color="auto" w:fill="FFFFFF"/>
          <w:rtl/>
        </w:rPr>
        <w:t>}</w:t>
      </w:r>
      <w:proofErr w:type="gramEnd"/>
      <w:r>
        <w:rPr>
          <w:rStyle w:val="ayanumber"/>
          <w:rFonts w:ascii="Amiri" w:hAnsi="Amiri" w:cs="Amiri"/>
          <w:sz w:val="26"/>
          <w:szCs w:val="26"/>
          <w:shd w:val="clear" w:color="auto" w:fill="FFFFFF"/>
          <w:rtl/>
        </w:rPr>
        <w:t>(المائدة: 53)</w:t>
      </w:r>
      <w:r>
        <w:rPr>
          <w:rFonts w:ascii="Amiri" w:hAnsi="Amiri" w:cs="Amiri"/>
          <w:sz w:val="26"/>
          <w:szCs w:val="26"/>
          <w:rtl/>
        </w:rPr>
        <w:t>.</w:t>
      </w:r>
    </w:p>
    <w:p w:rsidR="00723727" w:rsidRDefault="00723727" w:rsidP="00723727">
      <w:pPr>
        <w:rPr>
          <w:rFonts w:ascii="Amiri" w:hAnsi="Amiri" w:cs="Amiri"/>
          <w:sz w:val="26"/>
          <w:szCs w:val="26"/>
          <w:rtl/>
        </w:rPr>
      </w:pPr>
      <w:r>
        <w:rPr>
          <w:rFonts w:ascii="Amiri" w:hAnsi="Amiri" w:cs="Amiri"/>
          <w:sz w:val="26"/>
          <w:szCs w:val="26"/>
          <w:rtl/>
        </w:rPr>
        <w:t>حيث بين الله تعالى أن من فعل ذلك فهو منهم، أي من أهل دينهم وملتهم، فله حكمهم.</w:t>
      </w:r>
    </w:p>
    <w:p w:rsidR="00723727" w:rsidRDefault="00723727" w:rsidP="00723727">
      <w:pPr>
        <w:rPr>
          <w:rFonts w:ascii="Amiri" w:hAnsi="Amiri" w:cs="Amiri"/>
          <w:sz w:val="26"/>
          <w:szCs w:val="26"/>
          <w:rtl/>
        </w:rPr>
      </w:pPr>
    </w:p>
    <w:p w:rsidR="00723727" w:rsidRDefault="00723727" w:rsidP="00723727">
      <w:pPr>
        <w:rPr>
          <w:rFonts w:ascii="Amiri" w:hAnsi="Amiri" w:cs="Amiri"/>
          <w:sz w:val="26"/>
          <w:szCs w:val="26"/>
          <w:rtl/>
        </w:rPr>
      </w:pPr>
      <w:r>
        <w:rPr>
          <w:rFonts w:ascii="Amiri" w:hAnsi="Amiri" w:cs="Amiri"/>
          <w:sz w:val="26"/>
          <w:szCs w:val="26"/>
          <w:rtl/>
        </w:rPr>
        <w:t>قال الإمام الطبري في تفسيره لهذه الآية: " إن الله تعالى ذكره نهى المؤمنين جميعاً أن يتخذوا اليهود والنصارى أنصاراً وحلفاء على أهل الإيمان بالله ورسوله، وأخبر أنه من اتخذهم نصيراً وحليفاً وولياً من دون الله ورسوله والمؤمنين؛ فإنه منهم في التحزُّب على الله ورسوله والمؤمنين، وأن الله ورسوله منه بريئان.......</w:t>
      </w:r>
      <w:r>
        <w:rPr>
          <w:rStyle w:val="a4"/>
          <w:rFonts w:ascii="Amiri" w:hAnsi="Amiri" w:cs="Amiri"/>
          <w:sz w:val="26"/>
          <w:szCs w:val="26"/>
          <w:rtl/>
        </w:rPr>
        <w:footnoteReference w:id="3"/>
      </w:r>
      <w:r>
        <w:rPr>
          <w:rFonts w:ascii="Amiri" w:hAnsi="Amiri" w:cs="Amiri"/>
          <w:sz w:val="26"/>
          <w:szCs w:val="26"/>
          <w:rtl/>
        </w:rPr>
        <w:t>"</w:t>
      </w:r>
    </w:p>
    <w:p w:rsidR="00723727" w:rsidRDefault="00723727" w:rsidP="00723727">
      <w:pPr>
        <w:rPr>
          <w:rFonts w:ascii="Amiri" w:hAnsi="Amiri" w:cs="Amiri"/>
          <w:sz w:val="26"/>
          <w:szCs w:val="26"/>
          <w:rtl/>
        </w:rPr>
      </w:pPr>
      <w:r>
        <w:rPr>
          <w:rFonts w:ascii="Amiri" w:hAnsi="Amiri" w:cs="Amiri"/>
          <w:sz w:val="26"/>
          <w:szCs w:val="26"/>
          <w:rtl/>
        </w:rPr>
        <w:t>ثم قال" يعني تعالى ذكره بقوله</w:t>
      </w:r>
      <w:proofErr w:type="gramStart"/>
      <w:r>
        <w:rPr>
          <w:rFonts w:ascii="Amiri" w:hAnsi="Amiri" w:cs="Amiri"/>
          <w:sz w:val="26"/>
          <w:szCs w:val="26"/>
          <w:rtl/>
        </w:rPr>
        <w:t xml:space="preserve">: </w:t>
      </w:r>
      <w:r>
        <w:rPr>
          <w:rStyle w:val="ayanumber"/>
          <w:rFonts w:ascii="Amiri" w:hAnsi="Amiri" w:cs="Amiri"/>
          <w:b/>
          <w:bCs/>
          <w:color w:val="005500"/>
          <w:sz w:val="26"/>
          <w:szCs w:val="26"/>
          <w:shd w:val="clear" w:color="auto" w:fill="FFFFFF"/>
          <w:rtl/>
        </w:rPr>
        <w:t>﴿</w:t>
      </w:r>
      <w:r>
        <w:rPr>
          <w:rStyle w:val="ayatext"/>
          <w:rFonts w:ascii="Amiri" w:hAnsi="Amiri" w:cs="Amiri"/>
          <w:b/>
          <w:bCs/>
          <w:color w:val="000000"/>
          <w:sz w:val="26"/>
          <w:szCs w:val="26"/>
          <w:rtl/>
        </w:rPr>
        <w:t>وَمَن</w:t>
      </w:r>
      <w:proofErr w:type="gramEnd"/>
      <w:r>
        <w:rPr>
          <w:rStyle w:val="ayatext"/>
          <w:rFonts w:ascii="Amiri" w:hAnsi="Amiri" w:cs="Amiri"/>
          <w:b/>
          <w:bCs/>
          <w:color w:val="000000"/>
          <w:sz w:val="26"/>
          <w:szCs w:val="26"/>
          <w:rtl/>
        </w:rPr>
        <w:t xml:space="preserve"> يَتَوَلَّهُم مِّنكُمْ فَإِنَّهُ مِنْهُمْ</w:t>
      </w:r>
      <w:r>
        <w:rPr>
          <w:rStyle w:val="a4"/>
          <w:rFonts w:ascii="Amiri" w:hAnsi="Amiri" w:cs="Amiri"/>
          <w:b/>
          <w:bCs/>
          <w:color w:val="005500"/>
          <w:sz w:val="26"/>
          <w:szCs w:val="26"/>
          <w:shd w:val="clear" w:color="auto" w:fill="FFFFFF"/>
          <w:rtl/>
        </w:rPr>
        <w:footnoteReference w:id="4"/>
      </w:r>
      <w:r>
        <w:rPr>
          <w:rStyle w:val="ayanumber"/>
          <w:rFonts w:ascii="Amiri" w:hAnsi="Amiri" w:cs="Amiri"/>
          <w:b/>
          <w:bCs/>
          <w:color w:val="005500"/>
          <w:sz w:val="26"/>
          <w:szCs w:val="26"/>
          <w:shd w:val="clear" w:color="auto" w:fill="FFFFFF"/>
          <w:rtl/>
        </w:rPr>
        <w:t>﴾</w:t>
      </w:r>
      <w:r>
        <w:rPr>
          <w:rFonts w:ascii="Amiri" w:hAnsi="Amiri" w:cs="Amiri"/>
          <w:sz w:val="26"/>
          <w:szCs w:val="26"/>
          <w:rtl/>
        </w:rPr>
        <w:t xml:space="preserve"> ومن يتول اليهود والنصارى من دون المؤمنين فإنه منهم، ويقول: فإن من تولاهم ونصرهم على المؤمنين، فهو من أهل دينهم وملتهم، فإنه لا يتولى متولٍّ أحداً إلا وهو به وبدينه وما هو عليه راضٍ، وإذا رضيه ورضي دينه فقد عادى ما خالفه وسخطه، وصار حكمُه </w:t>
      </w:r>
      <w:proofErr w:type="spellStart"/>
      <w:r>
        <w:rPr>
          <w:rFonts w:ascii="Amiri" w:hAnsi="Amiri" w:cs="Amiri"/>
          <w:sz w:val="26"/>
          <w:szCs w:val="26"/>
          <w:rtl/>
        </w:rPr>
        <w:t>حكمَه</w:t>
      </w:r>
      <w:proofErr w:type="spellEnd"/>
      <w:r>
        <w:rPr>
          <w:rFonts w:ascii="Amiri" w:hAnsi="Amiri" w:cs="Amiri"/>
          <w:sz w:val="26"/>
          <w:szCs w:val="26"/>
          <w:rtl/>
        </w:rPr>
        <w:t>...</w:t>
      </w:r>
      <w:r>
        <w:rPr>
          <w:rStyle w:val="a4"/>
          <w:rFonts w:ascii="Amiri" w:hAnsi="Amiri" w:cs="Amiri"/>
          <w:sz w:val="26"/>
          <w:szCs w:val="26"/>
          <w:rtl/>
        </w:rPr>
        <w:footnoteReference w:id="5"/>
      </w:r>
      <w:r>
        <w:rPr>
          <w:rFonts w:ascii="Amiri" w:hAnsi="Amiri" w:cs="Amiri"/>
          <w:sz w:val="26"/>
          <w:szCs w:val="26"/>
          <w:rtl/>
        </w:rPr>
        <w:t>"</w:t>
      </w:r>
    </w:p>
    <w:p w:rsidR="00723727" w:rsidRDefault="00723727" w:rsidP="00723727">
      <w:pPr>
        <w:rPr>
          <w:rFonts w:ascii="Amiri" w:hAnsi="Amiri" w:cs="Amiri"/>
          <w:sz w:val="26"/>
          <w:szCs w:val="26"/>
          <w:rtl/>
        </w:rPr>
      </w:pPr>
      <w:r>
        <w:rPr>
          <w:rFonts w:ascii="Amiri" w:hAnsi="Amiri" w:cs="Amiri"/>
          <w:sz w:val="26"/>
          <w:szCs w:val="26"/>
          <w:rtl/>
        </w:rPr>
        <w:t xml:space="preserve">وقال ابن حزم: " وصحَّ أن قول الله تعالى: </w:t>
      </w:r>
      <w:r>
        <w:rPr>
          <w:rStyle w:val="ayanumber"/>
          <w:rFonts w:ascii="Amiri" w:hAnsi="Amiri" w:cs="Amiri"/>
          <w:sz w:val="26"/>
          <w:szCs w:val="26"/>
          <w:shd w:val="clear" w:color="auto" w:fill="FFFFFF"/>
          <w:rtl/>
        </w:rPr>
        <w:t>{</w:t>
      </w:r>
      <w:r>
        <w:rPr>
          <w:rStyle w:val="ayatext"/>
          <w:rFonts w:ascii="Amiri" w:hAnsi="Amiri" w:cs="Amiri"/>
          <w:sz w:val="26"/>
          <w:szCs w:val="26"/>
          <w:rtl/>
        </w:rPr>
        <w:t>وَمَن يَتَوَلَّهُم مِّنكُمْ فَإِنَّهُ مِنْهُمْ</w:t>
      </w:r>
      <w:r>
        <w:rPr>
          <w:rStyle w:val="ayanumber"/>
          <w:rFonts w:ascii="Amiri" w:hAnsi="Amiri" w:cs="Amiri"/>
          <w:sz w:val="26"/>
          <w:szCs w:val="26"/>
          <w:shd w:val="clear" w:color="auto" w:fill="FFFFFF"/>
          <w:rtl/>
        </w:rPr>
        <w:t>} (المائدة: 51)</w:t>
      </w:r>
      <w:r>
        <w:rPr>
          <w:rFonts w:ascii="Amiri" w:hAnsi="Amiri" w:cs="Amiri"/>
          <w:sz w:val="26"/>
          <w:szCs w:val="26"/>
          <w:rtl/>
        </w:rPr>
        <w:t xml:space="preserve"> إنما هو على ظاهره بأنه كافرٌ من جملة الكفار فقط _ وهذا حقٌ لا يختلف فيه اثنان من المسلمين</w:t>
      </w:r>
      <w:r>
        <w:rPr>
          <w:rStyle w:val="a4"/>
          <w:rFonts w:ascii="Amiri" w:hAnsi="Amiri" w:cs="Amiri"/>
          <w:sz w:val="26"/>
          <w:szCs w:val="26"/>
          <w:rtl/>
        </w:rPr>
        <w:footnoteReference w:id="6"/>
      </w:r>
      <w:r>
        <w:rPr>
          <w:rFonts w:ascii="Amiri" w:hAnsi="Amiri" w:cs="Amiri"/>
          <w:sz w:val="26"/>
          <w:szCs w:val="26"/>
          <w:rtl/>
        </w:rPr>
        <w:t>"</w:t>
      </w:r>
    </w:p>
    <w:p w:rsidR="00723727" w:rsidRDefault="00723727" w:rsidP="00723727">
      <w:pPr>
        <w:rPr>
          <w:rFonts w:ascii="Amiri" w:hAnsi="Amiri" w:cs="Amiri"/>
          <w:sz w:val="26"/>
          <w:szCs w:val="26"/>
          <w:rtl/>
        </w:rPr>
      </w:pPr>
      <w:r>
        <w:rPr>
          <w:rFonts w:ascii="Amiri" w:hAnsi="Amiri" w:cs="Amiri"/>
          <w:sz w:val="26"/>
          <w:szCs w:val="26"/>
          <w:rtl/>
        </w:rPr>
        <w:lastRenderedPageBreak/>
        <w:t xml:space="preserve">وقال الشيخ محمد بن عبد الوهاب: " اعلم أن نواقض الإسلام عشرة نواقض..." ثم ذكرها، ومنها مظاهرة المشركين على المسلمين، حيث قال: " الثامن: مظاهرة المشركين ومعاونتهم على المسلمين، والدليل قوله تعالى: </w:t>
      </w:r>
      <w:r>
        <w:rPr>
          <w:rStyle w:val="ayanumber"/>
          <w:rFonts w:ascii="Amiri" w:hAnsi="Amiri" w:cs="Amiri"/>
          <w:sz w:val="26"/>
          <w:szCs w:val="26"/>
          <w:shd w:val="clear" w:color="auto" w:fill="FFFFFF"/>
          <w:rtl/>
        </w:rPr>
        <w:t>{</w:t>
      </w:r>
      <w:r>
        <w:rPr>
          <w:rStyle w:val="ayatext"/>
          <w:rFonts w:ascii="Amiri" w:hAnsi="Amiri" w:cs="Amiri"/>
          <w:sz w:val="26"/>
          <w:szCs w:val="26"/>
          <w:rtl/>
        </w:rPr>
        <w:t>وَمَن يَتَوَلَّهُم مِّنكُمْ فَإِنَّهُ مِنْهُمْ</w:t>
      </w:r>
      <w:r>
        <w:rPr>
          <w:rStyle w:val="ayanumber"/>
          <w:rFonts w:ascii="Amiri" w:hAnsi="Amiri" w:cs="Amiri"/>
          <w:sz w:val="26"/>
          <w:szCs w:val="26"/>
          <w:shd w:val="clear" w:color="auto" w:fill="FFFFFF"/>
          <w:rtl/>
        </w:rPr>
        <w:t>}</w:t>
      </w:r>
      <w:r>
        <w:rPr>
          <w:rStyle w:val="a4"/>
          <w:rFonts w:ascii="Amiri" w:hAnsi="Amiri" w:cs="Amiri"/>
          <w:sz w:val="26"/>
          <w:szCs w:val="26"/>
        </w:rPr>
        <w:footnoteReference w:id="7"/>
      </w:r>
      <w:r>
        <w:rPr>
          <w:rFonts w:ascii="Amiri" w:hAnsi="Amiri" w:cs="Amiri"/>
          <w:sz w:val="26"/>
          <w:szCs w:val="26"/>
          <w:rtl/>
        </w:rPr>
        <w:t xml:space="preserve"> (المائدة: 51)</w:t>
      </w:r>
    </w:p>
    <w:p w:rsidR="00723727" w:rsidRDefault="00723727" w:rsidP="00723727">
      <w:pPr>
        <w:rPr>
          <w:rFonts w:ascii="Amiri" w:hAnsi="Amiri" w:cs="Amiri"/>
          <w:sz w:val="26"/>
          <w:szCs w:val="26"/>
          <w:rtl/>
        </w:rPr>
      </w:pPr>
      <w:r>
        <w:rPr>
          <w:rFonts w:ascii="Amiri" w:hAnsi="Amiri" w:cs="Amiri"/>
          <w:sz w:val="26"/>
          <w:szCs w:val="26"/>
          <w:rtl/>
        </w:rPr>
        <w:t>وقال الشيخ عبد الله بن عبد اللطيف آل الشيخ: " التولي: كفر يُخرج من الملة، وهو كالذبِّ عنهم، وإعانتهم بالمال، والبدن، والرأي</w:t>
      </w:r>
      <w:r>
        <w:rPr>
          <w:rStyle w:val="a4"/>
          <w:rFonts w:ascii="Amiri" w:hAnsi="Amiri" w:cs="Amiri"/>
          <w:sz w:val="26"/>
          <w:szCs w:val="26"/>
          <w:rtl/>
        </w:rPr>
        <w:footnoteReference w:id="8"/>
      </w:r>
      <w:r>
        <w:rPr>
          <w:rFonts w:ascii="Amiri" w:hAnsi="Amiri" w:cs="Amiri"/>
          <w:sz w:val="26"/>
          <w:szCs w:val="26"/>
          <w:rtl/>
        </w:rPr>
        <w:t>"</w:t>
      </w:r>
    </w:p>
    <w:p w:rsidR="00723727" w:rsidRDefault="00723727" w:rsidP="00723727">
      <w:pPr>
        <w:rPr>
          <w:rFonts w:ascii="Amiri" w:hAnsi="Amiri" w:cs="Amiri"/>
          <w:sz w:val="26"/>
          <w:szCs w:val="26"/>
          <w:rtl/>
        </w:rPr>
      </w:pPr>
      <w:r>
        <w:rPr>
          <w:rFonts w:ascii="Amiri" w:hAnsi="Amiri" w:cs="Amiri"/>
          <w:sz w:val="26"/>
          <w:szCs w:val="26"/>
          <w:rtl/>
        </w:rPr>
        <w:t xml:space="preserve">ويقول الشيخ عبد العزيز بن باز: " وقد أجمع علماء الإسلام على أن من مظاهر الكفار على المسلمين وساعدهم عليهم بأي نوع من المساعدة، فهو كافر مثلهم، كما قال سبحانه: </w:t>
      </w:r>
      <w:r>
        <w:rPr>
          <w:rStyle w:val="ayanumber"/>
          <w:rFonts w:ascii="Amiri" w:hAnsi="Amiri" w:cs="Amiri"/>
          <w:sz w:val="26"/>
          <w:szCs w:val="26"/>
          <w:shd w:val="clear" w:color="auto" w:fill="FFFFFF"/>
          <w:rtl/>
        </w:rPr>
        <w:t>{</w:t>
      </w:r>
      <w:r>
        <w:rPr>
          <w:rStyle w:val="ayatext"/>
          <w:rFonts w:ascii="Amiri" w:hAnsi="Amiri" w:cs="Amiri"/>
          <w:sz w:val="26"/>
          <w:szCs w:val="26"/>
          <w:rtl/>
        </w:rPr>
        <w:t>يَا أَيُّهَا الَّذِينَ آمَنُوا لَا تَتَّخِذُوا الْيَهُودَ وَالنَّصَارَى أَوْلِيَاءَ بَعْضُهُمْ أَوْلِيَاءُ بَعْضٍ وَمَن يَتَوَلَّهُم مِّنكُمْ فَإِنَّهُ مِنْهُمْ إِنَّ اللَّـهَ لَا يَهْدِي الْقَوْمَ الظّ</w:t>
      </w:r>
      <w:r>
        <w:rPr>
          <w:rStyle w:val="ayatext"/>
          <w:rFonts w:ascii="Amiri" w:hAnsi="Amiri" w:cs="Amiri"/>
          <w:sz w:val="26"/>
          <w:szCs w:val="26"/>
          <w:shd w:val="clear" w:color="auto" w:fill="FFFFFF"/>
          <w:rtl/>
        </w:rPr>
        <w:t>َالِمِينَ</w:t>
      </w:r>
      <w:r>
        <w:rPr>
          <w:rStyle w:val="apple-converted-space"/>
          <w:rFonts w:ascii="Amiri" w:hAnsi="Amiri" w:cs="Amiri"/>
          <w:sz w:val="26"/>
          <w:szCs w:val="26"/>
          <w:shd w:val="clear" w:color="auto" w:fill="FFFFFF"/>
          <w:rtl/>
        </w:rPr>
        <w:t>}</w:t>
      </w:r>
      <w:r>
        <w:rPr>
          <w:rStyle w:val="apple-converted-space"/>
          <w:rFonts w:ascii="Cambria" w:hAnsi="Cambria" w:cs="Cambria"/>
          <w:sz w:val="26"/>
          <w:szCs w:val="26"/>
          <w:shd w:val="clear" w:color="auto" w:fill="FFFFFF"/>
        </w:rPr>
        <w:t> </w:t>
      </w:r>
      <w:r>
        <w:rPr>
          <w:rFonts w:ascii="Amiri" w:hAnsi="Amiri" w:cs="Amiri"/>
          <w:sz w:val="26"/>
          <w:szCs w:val="26"/>
          <w:rtl/>
        </w:rPr>
        <w:t xml:space="preserve">(المائدة: 51)، وقال تعالى: </w:t>
      </w:r>
      <w:r>
        <w:rPr>
          <w:rStyle w:val="ayanumber"/>
          <w:rFonts w:ascii="Amiri" w:hAnsi="Amiri" w:cs="Amiri"/>
          <w:sz w:val="26"/>
          <w:szCs w:val="26"/>
          <w:shd w:val="clear" w:color="auto" w:fill="FFFFFF"/>
          <w:rtl/>
        </w:rPr>
        <w:t>﴿</w:t>
      </w:r>
      <w:r>
        <w:rPr>
          <w:rFonts w:ascii="Cambria" w:hAnsi="Cambria" w:cs="Cambria"/>
          <w:sz w:val="26"/>
          <w:szCs w:val="26"/>
        </w:rPr>
        <w:t> </w:t>
      </w:r>
      <w:r>
        <w:rPr>
          <w:rFonts w:ascii="Amiri" w:hAnsi="Amiri" w:cs="Amiri"/>
          <w:sz w:val="26"/>
          <w:szCs w:val="26"/>
          <w:rtl/>
        </w:rPr>
        <w:t>يا أَيُّهَا الَّذينَ آمَنوا لا تَتَّخِذوا آباءَكُم وَإِخوانَكُم أَولِياءَ إِنِ استَحَبُّوا الكُفرَ عَلَى الإيمانِ وَمَن يَتَوَلَّهُم مِنكُم فَأُولـئِكَ هُمُ الظّالِمونَ</w:t>
      </w:r>
      <w:r>
        <w:rPr>
          <w:rStyle w:val="a4"/>
          <w:rFonts w:ascii="Amiri" w:hAnsi="Amiri" w:cs="Amiri"/>
          <w:sz w:val="26"/>
          <w:szCs w:val="26"/>
          <w:rtl/>
        </w:rPr>
        <w:footnoteReference w:id="9"/>
      </w:r>
      <w:r>
        <w:rPr>
          <w:rFonts w:ascii="Amiri" w:hAnsi="Amiri" w:cs="Amiri"/>
          <w:sz w:val="26"/>
          <w:szCs w:val="26"/>
          <w:rtl/>
        </w:rPr>
        <w:t xml:space="preserve"> (التوبة: 23).</w:t>
      </w:r>
    </w:p>
    <w:p w:rsidR="00723727" w:rsidRDefault="00723727" w:rsidP="00723727">
      <w:pPr>
        <w:rPr>
          <w:rFonts w:ascii="Amiri" w:hAnsi="Amiri" w:cs="Amiri"/>
          <w:sz w:val="26"/>
          <w:szCs w:val="26"/>
          <w:rtl/>
        </w:rPr>
      </w:pPr>
      <w:r>
        <w:rPr>
          <w:rFonts w:ascii="Amiri" w:hAnsi="Amiri" w:cs="Amiri"/>
          <w:sz w:val="26"/>
          <w:szCs w:val="26"/>
          <w:rtl/>
        </w:rPr>
        <w:t>وقد أصدرت لجنة الفتوى في الأزهر فتوى شهيرة في حكم الأحلاف العسكرية مع غير المسلمين، جاء فيها:</w:t>
      </w:r>
    </w:p>
    <w:p w:rsidR="00723727" w:rsidRDefault="00723727" w:rsidP="00723727">
      <w:pPr>
        <w:rPr>
          <w:rFonts w:ascii="Amiri" w:hAnsi="Amiri" w:cs="Amiri"/>
          <w:sz w:val="26"/>
          <w:szCs w:val="26"/>
          <w:rtl/>
        </w:rPr>
      </w:pPr>
      <w:r>
        <w:rPr>
          <w:rFonts w:ascii="Amiri" w:hAnsi="Amiri" w:cs="Amiri"/>
          <w:sz w:val="26"/>
          <w:szCs w:val="26"/>
          <w:rtl/>
        </w:rPr>
        <w:t>" ولا ريب أن مظاهرة الأعداء وموالاتهم يستوي فيها إمدادهم بما يقوي جانبهم ويثبت أقدامهم بالرأي والفكرة، وبالسلاح والقوة سراً وعلانية، مباشرة وغير مباشرة، وكل ذلك مما يحرم على المسلم مهما تخيل من أعذار ومبررات.</w:t>
      </w:r>
    </w:p>
    <w:p w:rsidR="00723727" w:rsidRDefault="00723727" w:rsidP="00723727">
      <w:pPr>
        <w:rPr>
          <w:rStyle w:val="ayanumber"/>
          <w:b/>
          <w:bCs/>
          <w:shd w:val="clear" w:color="auto" w:fill="FFFFFF"/>
          <w:rtl/>
        </w:rPr>
      </w:pPr>
      <w:r>
        <w:rPr>
          <w:rFonts w:ascii="Amiri" w:hAnsi="Amiri" w:cs="Amiri"/>
          <w:sz w:val="26"/>
          <w:szCs w:val="26"/>
          <w:rtl/>
        </w:rPr>
        <w:t xml:space="preserve">ومن ذلك يعلم أن هذه الأحلاف _ التي تدعو إليها الدول الاستعمارية، وتعمل جاهدة لعقدها بين الدول الإسلامية؛ ابتغاء الفتنة، وتفريق الكلمة، والتمكين لها في البلاد الإسلامية، والمضي في تنفيذ سياستها حيال شعوبها _ لا يجوز لأي دولة إسلامية أن تستجيب لها وتشترك فيها؛ لما في ذلك من الخطر العظيم على البلاد الإسلامية... وهي في الوقت نفسه من أقوى مظاهر الموالاة المنهي عنها شرعاً، والتي قال الله تعالى فيها: </w:t>
      </w:r>
      <w:r>
        <w:rPr>
          <w:rStyle w:val="ayanumber"/>
          <w:rFonts w:ascii="Amiri" w:hAnsi="Amiri" w:cs="Amiri"/>
          <w:b/>
          <w:bCs/>
          <w:sz w:val="26"/>
          <w:szCs w:val="26"/>
          <w:shd w:val="clear" w:color="auto" w:fill="FFFFFF"/>
          <w:rtl/>
        </w:rPr>
        <w:t>{</w:t>
      </w:r>
      <w:r>
        <w:rPr>
          <w:rStyle w:val="ayatext"/>
          <w:rFonts w:ascii="Amiri" w:hAnsi="Amiri" w:cs="Amiri"/>
          <w:b/>
          <w:bCs/>
          <w:sz w:val="26"/>
          <w:szCs w:val="26"/>
          <w:rtl/>
        </w:rPr>
        <w:t>وَمَن يَتَوَلَّهُم مِّنكُمْ فَإِنَّهُ مِنْهُمْ</w:t>
      </w:r>
      <w:r>
        <w:rPr>
          <w:rStyle w:val="a4"/>
          <w:rFonts w:ascii="Amiri" w:hAnsi="Amiri" w:cs="Amiri"/>
          <w:b/>
          <w:bCs/>
          <w:sz w:val="26"/>
          <w:szCs w:val="26"/>
          <w:shd w:val="clear" w:color="auto" w:fill="FFFFFF"/>
          <w:rtl/>
        </w:rPr>
        <w:footnoteReference w:id="10"/>
      </w:r>
      <w:r>
        <w:rPr>
          <w:rStyle w:val="ayanumber"/>
          <w:rFonts w:ascii="Amiri" w:hAnsi="Amiri" w:cs="Amiri"/>
          <w:b/>
          <w:bCs/>
          <w:sz w:val="26"/>
          <w:szCs w:val="26"/>
          <w:shd w:val="clear" w:color="auto" w:fill="FFFFFF"/>
          <w:rtl/>
        </w:rPr>
        <w:t xml:space="preserve">} </w:t>
      </w:r>
      <w:r>
        <w:rPr>
          <w:rStyle w:val="ayanumber"/>
          <w:rFonts w:ascii="Amiri" w:hAnsi="Amiri" w:cs="Amiri"/>
          <w:sz w:val="26"/>
          <w:szCs w:val="26"/>
          <w:shd w:val="clear" w:color="auto" w:fill="FFFFFF"/>
          <w:rtl/>
        </w:rPr>
        <w:t>(المائدة: 51)</w:t>
      </w:r>
      <w:r>
        <w:rPr>
          <w:rStyle w:val="ayanumber"/>
          <w:rFonts w:ascii="Amiri" w:hAnsi="Amiri" w:cs="Amiri"/>
          <w:b/>
          <w:bCs/>
          <w:sz w:val="26"/>
          <w:szCs w:val="26"/>
          <w:shd w:val="clear" w:color="auto" w:fill="FFFFFF"/>
          <w:rtl/>
        </w:rPr>
        <w:t>.</w:t>
      </w:r>
    </w:p>
    <w:p w:rsidR="00723727" w:rsidRDefault="00723727" w:rsidP="00723727">
      <w:pPr>
        <w:rPr>
          <w:color w:val="000000" w:themeColor="text1"/>
          <w:rtl/>
        </w:rPr>
      </w:pPr>
      <w:r>
        <w:rPr>
          <w:rStyle w:val="ayanumber"/>
          <w:rFonts w:ascii="Amiri" w:hAnsi="Amiri" w:cs="Amiri"/>
          <w:color w:val="000000" w:themeColor="text1"/>
          <w:sz w:val="26"/>
          <w:szCs w:val="26"/>
          <w:shd w:val="clear" w:color="auto" w:fill="FFFFFF"/>
          <w:rtl/>
        </w:rPr>
        <w:t>وقد أشار القرآن الكريم إلى أن موا</w:t>
      </w:r>
      <w:r>
        <w:rPr>
          <w:rFonts w:ascii="Amiri" w:hAnsi="Amiri" w:cs="Amiri"/>
          <w:color w:val="000000" w:themeColor="text1"/>
          <w:sz w:val="26"/>
          <w:szCs w:val="26"/>
          <w:rtl/>
        </w:rPr>
        <w:t>لاة الأعداء، إنما تنشأ عن مرضٍ في القلوب يدفع أصحابها إلى هذه الذلة التي تظهر بموالاة الأعداء، فقال تعالى</w:t>
      </w:r>
      <w:proofErr w:type="gramStart"/>
      <w:r>
        <w:rPr>
          <w:rFonts w:ascii="Amiri" w:hAnsi="Amiri" w:cs="Amiri"/>
          <w:color w:val="000000" w:themeColor="text1"/>
          <w:sz w:val="26"/>
          <w:szCs w:val="26"/>
          <w:rtl/>
        </w:rPr>
        <w:t xml:space="preserve">: </w:t>
      </w:r>
      <w:r>
        <w:rPr>
          <w:rStyle w:val="ayanumber"/>
          <w:rFonts w:ascii="Amiri" w:hAnsi="Amiri" w:cs="Amiri"/>
          <w:color w:val="005500"/>
          <w:sz w:val="26"/>
          <w:szCs w:val="26"/>
          <w:rtl/>
        </w:rPr>
        <w:t>﴿</w:t>
      </w:r>
      <w:proofErr w:type="gramEnd"/>
      <w:r>
        <w:rPr>
          <w:rStyle w:val="apple-converted-space"/>
          <w:rFonts w:ascii="Cambria" w:hAnsi="Cambria" w:cs="Cambria"/>
          <w:color w:val="000000"/>
          <w:sz w:val="26"/>
          <w:szCs w:val="26"/>
          <w:shd w:val="clear" w:color="auto" w:fill="FFFFFF"/>
        </w:rPr>
        <w:t> </w:t>
      </w:r>
      <w:r>
        <w:rPr>
          <w:rStyle w:val="ayatext"/>
          <w:rFonts w:ascii="Amiri" w:hAnsi="Amiri" w:cs="Amiri"/>
          <w:color w:val="000000"/>
          <w:sz w:val="26"/>
          <w:szCs w:val="26"/>
          <w:shd w:val="clear" w:color="auto" w:fill="FFFFFF"/>
          <w:rtl/>
        </w:rPr>
        <w:t>فَتَرَى</w:t>
      </w:r>
      <w:r>
        <w:rPr>
          <w:rStyle w:val="ayatext"/>
          <w:rFonts w:ascii="Amiri" w:hAnsi="Amiri" w:cs="Amiri"/>
          <w:color w:val="000000"/>
          <w:sz w:val="26"/>
          <w:szCs w:val="26"/>
          <w:rtl/>
        </w:rPr>
        <w:t xml:space="preserve"> الَّذِينَ فِي قُلُوبِهِم مَّرَضٌ يُسَارِعُونَ فِيهِمْ يَقُولُونَ نَخْشَى أَن تُصِيبَنَا دَائِرَةٌ فَعَسَى اللَّـهُ أَن يَأْتِيَ بِالْفَتْحِ أَوْ أَمْرٍ مِّنْ عِندِهِ فَيُصْبِحُوا عَلَى مَا أَسَرُّوا فِي أَنفُسِهِمْ نَادِمِينَ</w:t>
      </w:r>
      <w:r>
        <w:rPr>
          <w:rStyle w:val="apple-converted-space"/>
          <w:rFonts w:ascii="Cambria" w:hAnsi="Cambria" w:cs="Cambria"/>
          <w:color w:val="000000"/>
          <w:sz w:val="26"/>
          <w:szCs w:val="26"/>
        </w:rPr>
        <w:t> </w:t>
      </w:r>
      <w:r>
        <w:rPr>
          <w:rStyle w:val="ayanumber"/>
          <w:rFonts w:ascii="Amiri" w:hAnsi="Amiri" w:cs="Amiri"/>
          <w:sz w:val="26"/>
          <w:szCs w:val="26"/>
          <w:shd w:val="clear" w:color="auto" w:fill="FFFFFF"/>
          <w:rtl/>
        </w:rPr>
        <w:t>(المائدة: 52)</w:t>
      </w:r>
      <w:r>
        <w:rPr>
          <w:rStyle w:val="a4"/>
          <w:rFonts w:ascii="Amiri" w:hAnsi="Amiri" w:cs="Amiri"/>
          <w:color w:val="000000" w:themeColor="text1"/>
          <w:sz w:val="26"/>
          <w:szCs w:val="26"/>
          <w:rtl/>
        </w:rPr>
        <w:footnoteReference w:id="11"/>
      </w:r>
      <w:r>
        <w:rPr>
          <w:rFonts w:ascii="Amiri" w:hAnsi="Amiri" w:cs="Amiri"/>
          <w:color w:val="000000" w:themeColor="text1"/>
          <w:sz w:val="26"/>
          <w:szCs w:val="26"/>
          <w:rtl/>
        </w:rPr>
        <w:t>.</w:t>
      </w:r>
    </w:p>
    <w:p w:rsidR="00723727" w:rsidRDefault="00723727" w:rsidP="00723727">
      <w:pPr>
        <w:rPr>
          <w:rFonts w:ascii="Amiri" w:hAnsi="Amiri" w:cs="Amiri"/>
          <w:color w:val="000000" w:themeColor="text1"/>
          <w:sz w:val="26"/>
          <w:szCs w:val="26"/>
          <w:rtl/>
        </w:rPr>
      </w:pPr>
      <w:r>
        <w:rPr>
          <w:rFonts w:ascii="Amiri" w:hAnsi="Amiri" w:cs="Amiri"/>
          <w:color w:val="000000" w:themeColor="text1"/>
          <w:sz w:val="26"/>
          <w:szCs w:val="26"/>
          <w:rtl/>
        </w:rPr>
        <w:lastRenderedPageBreak/>
        <w:t>فنصت الفتوى على علاقة هذه التحالفات وارتباطها الوثيق بالموالاة والمظاهرة المحرمة.</w:t>
      </w:r>
    </w:p>
    <w:p w:rsidR="00723727" w:rsidRDefault="00723727" w:rsidP="00723727">
      <w:pPr>
        <w:rPr>
          <w:rFonts w:ascii="Amiri" w:hAnsi="Amiri" w:cs="Amiri"/>
          <w:color w:val="000000" w:themeColor="text1"/>
          <w:sz w:val="26"/>
          <w:szCs w:val="26"/>
          <w:rtl/>
        </w:rPr>
      </w:pPr>
      <w:r>
        <w:rPr>
          <w:rFonts w:ascii="Amiri" w:hAnsi="Amiri" w:cs="Amiri"/>
          <w:color w:val="000000" w:themeColor="text1"/>
          <w:sz w:val="26"/>
          <w:szCs w:val="26"/>
          <w:rtl/>
        </w:rPr>
        <w:t>هذا هو توصيف القضية الواقعة اليوم وحكم الشريعة فيها فهي حالة من مظاهرة للكفار المتمكنين لإبادة مسلمين سواء كانوا سنة أو مبتدعة، وهي بهذا الوصف ناقض من نواقض الإسلام.</w:t>
      </w:r>
    </w:p>
    <w:p w:rsidR="00723727" w:rsidRDefault="00723727" w:rsidP="00723727">
      <w:pPr>
        <w:rPr>
          <w:rFonts w:ascii="Amiri" w:hAnsi="Amiri" w:cs="Amiri"/>
          <w:color w:val="000000" w:themeColor="text1"/>
          <w:sz w:val="26"/>
          <w:szCs w:val="26"/>
          <w:rtl/>
        </w:rPr>
      </w:pPr>
      <w:r>
        <w:rPr>
          <w:rFonts w:ascii="Amiri" w:hAnsi="Amiri" w:cs="Amiri"/>
          <w:color w:val="000000" w:themeColor="text1"/>
          <w:sz w:val="26"/>
          <w:szCs w:val="26"/>
          <w:rtl/>
        </w:rPr>
        <w:t>ولا يصح توصيف المسألة باعتبارها استعانة بالكفار على قتال أمثالهم؛ والتي فيها خلاف مشهور بين أهل العلم، ليس هذا محل استعراضه، فهذه غير تلك؛ ومن ثم لا يصح استصحاب الخلاف السائغ في الاستعانة بالكفار على أمثالهم بضوابط معروفة عند المجيزين _ لا يصح استصحاب هذا الخلاف إلى هذه المسألة التي نحن بصدد الحديث عنها، والتي تختلف تماماً حالاً ومآلاً.</w:t>
      </w:r>
    </w:p>
    <w:p w:rsidR="00723727" w:rsidRDefault="00723727" w:rsidP="00723727">
      <w:pPr>
        <w:rPr>
          <w:rFonts w:ascii="Amiri" w:hAnsi="Amiri" w:cs="Amiri"/>
          <w:color w:val="000000" w:themeColor="text1"/>
          <w:sz w:val="26"/>
          <w:szCs w:val="26"/>
          <w:rtl/>
        </w:rPr>
      </w:pPr>
      <w:r>
        <w:rPr>
          <w:rFonts w:ascii="Amiri" w:hAnsi="Amiri" w:cs="Amiri"/>
          <w:color w:val="000000" w:themeColor="text1"/>
          <w:sz w:val="26"/>
          <w:szCs w:val="26"/>
          <w:rtl/>
        </w:rPr>
        <w:t xml:space="preserve">إلى من يشارك الأمريكان في حربهم للإسلام والسنه في العراق والشام لهو أشد عداوة للمسلمين من أعدائهم الكفرة، سواءً كانوا دولاً أو طوائف أو أفراد، فهؤلاء هم المنافقون الأخطر على الأمة وهم الذين تستخدمهم أمريكا لوأد الجهاد وتدمير أهله، ولا تستطيع أمريكا تحقيق أهدافها ونشر قواتها </w:t>
      </w:r>
      <w:proofErr w:type="spellStart"/>
      <w:r>
        <w:rPr>
          <w:rFonts w:ascii="Amiri" w:hAnsi="Amiri" w:cs="Amiri"/>
          <w:color w:val="000000" w:themeColor="text1"/>
          <w:sz w:val="26"/>
          <w:szCs w:val="26"/>
          <w:rtl/>
        </w:rPr>
        <w:t>بدونهم</w:t>
      </w:r>
      <w:proofErr w:type="spellEnd"/>
      <w:r>
        <w:rPr>
          <w:rFonts w:ascii="Amiri" w:hAnsi="Amiri" w:cs="Amiri"/>
          <w:color w:val="000000" w:themeColor="text1"/>
          <w:sz w:val="26"/>
          <w:szCs w:val="26"/>
          <w:rtl/>
        </w:rPr>
        <w:t xml:space="preserve"> ولو فعلت لهُزمت، ولكنها تستخدمهم كوكلاء عنها في حربها على الإسلام.</w:t>
      </w:r>
    </w:p>
    <w:p w:rsidR="00723727" w:rsidRDefault="00723727" w:rsidP="00723727">
      <w:pPr>
        <w:rPr>
          <w:rFonts w:ascii="Amiri" w:hAnsi="Amiri" w:cs="Amiri"/>
          <w:color w:val="000000" w:themeColor="text1"/>
          <w:sz w:val="26"/>
          <w:szCs w:val="26"/>
          <w:rtl/>
        </w:rPr>
      </w:pPr>
      <w:r>
        <w:rPr>
          <w:rFonts w:ascii="Amiri" w:hAnsi="Amiri" w:cs="Amiri"/>
          <w:color w:val="000000" w:themeColor="text1"/>
          <w:sz w:val="26"/>
          <w:szCs w:val="26"/>
          <w:rtl/>
        </w:rPr>
        <w:t xml:space="preserve">نسأل الله عز وجل أن يبصرنا في ديننا وأن يهدينا لما اختلف فيه من الحق بإذنه إنه يهدي من يشاء إلى صراطٍ مستقيم، كما نسأله سبحانه أن يشفي صدورنا بنصرة دينه وإعلاء كلمته، وهزيمة الكافرين ومن والاهم وتحالف معهم لقتال المسلمين، كما نسأله سبحانه أن يرد كيدهم في نحورهم وأن يخالف بين كلمتهم ويمزق تحالفهم، وأن يؤلف بين قلوب المجاهدين ويوحد صفوفهم، وأن يجنبهم كيد الكائدين ومكر الماكرين، إنه سميع مجيب والحمد لله رب العالميــــــن.  </w:t>
      </w:r>
    </w:p>
    <w:p w:rsidR="00C8285B" w:rsidRDefault="00C8285B"/>
    <w:sectPr w:rsidR="00C8285B" w:rsidSect="00A94363">
      <w:pgSz w:w="11906" w:h="16838"/>
      <w:pgMar w:top="1276" w:right="1134" w:bottom="1134" w:left="1134" w:header="709" w:footer="709"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74C92" w:rsidRDefault="00B74C92" w:rsidP="00723727">
      <w:pPr>
        <w:spacing w:after="0" w:line="240" w:lineRule="auto"/>
      </w:pPr>
      <w:r>
        <w:separator/>
      </w:r>
    </w:p>
  </w:endnote>
  <w:endnote w:type="continuationSeparator" w:id="0">
    <w:p w:rsidR="00B74C92" w:rsidRDefault="00B74C92" w:rsidP="007237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miri">
    <w:panose1 w:val="00000500000000000000"/>
    <w:charset w:val="00"/>
    <w:family w:val="auto"/>
    <w:pitch w:val="variable"/>
    <w:sig w:usb0="A000206F" w:usb1="80002042" w:usb2="00000000" w:usb3="00000000" w:csb0="000000D3" w:csb1="00000000"/>
  </w:font>
  <w:font w:name="Arial">
    <w:panose1 w:val="020B0604020202020204"/>
    <w:charset w:val="00"/>
    <w:family w:val="swiss"/>
    <w:pitch w:val="variable"/>
    <w:sig w:usb0="20002A87" w:usb1="80000000" w:usb2="00000008" w:usb3="00000000" w:csb0="000001FF" w:csb1="00000000"/>
  </w:font>
  <w:font w:name="خطوط محمد للعناوين 55">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74C92" w:rsidRDefault="00B74C92" w:rsidP="00723727">
      <w:pPr>
        <w:spacing w:after="0" w:line="240" w:lineRule="auto"/>
      </w:pPr>
      <w:r>
        <w:separator/>
      </w:r>
    </w:p>
  </w:footnote>
  <w:footnote w:type="continuationSeparator" w:id="0">
    <w:p w:rsidR="00B74C92" w:rsidRDefault="00B74C92" w:rsidP="00723727">
      <w:pPr>
        <w:spacing w:after="0" w:line="240" w:lineRule="auto"/>
      </w:pPr>
      <w:r>
        <w:continuationSeparator/>
      </w:r>
    </w:p>
  </w:footnote>
  <w:footnote w:id="1">
    <w:p w:rsidR="00723727" w:rsidRDefault="00723727" w:rsidP="00723727">
      <w:pPr>
        <w:pStyle w:val="a3"/>
        <w:rPr>
          <w:rtl/>
        </w:rPr>
      </w:pPr>
      <w:r>
        <w:rPr>
          <w:rStyle w:val="a4"/>
        </w:rPr>
        <w:footnoteRef/>
      </w:r>
      <w:r>
        <w:rPr>
          <w:rtl/>
        </w:rPr>
        <w:t>/ المحلى، (11/200).</w:t>
      </w:r>
    </w:p>
  </w:footnote>
  <w:footnote w:id="2">
    <w:p w:rsidR="00723727" w:rsidRDefault="00723727" w:rsidP="00723727">
      <w:pPr>
        <w:pStyle w:val="a3"/>
      </w:pPr>
      <w:r>
        <w:rPr>
          <w:rStyle w:val="a4"/>
        </w:rPr>
        <w:footnoteRef/>
      </w:r>
      <w:r>
        <w:rPr>
          <w:rtl/>
        </w:rPr>
        <w:t xml:space="preserve"> </w:t>
      </w:r>
      <w:r>
        <w:rPr>
          <w:rFonts w:hint="cs"/>
          <w:rtl/>
        </w:rPr>
        <w:t>/ الأم، (4/232).</w:t>
      </w:r>
    </w:p>
  </w:footnote>
  <w:footnote w:id="3">
    <w:p w:rsidR="00723727" w:rsidRDefault="00723727" w:rsidP="00723727">
      <w:pPr>
        <w:pStyle w:val="a3"/>
      </w:pPr>
      <w:r>
        <w:rPr>
          <w:rStyle w:val="a4"/>
        </w:rPr>
        <w:footnoteRef/>
      </w:r>
      <w:r>
        <w:rPr>
          <w:rtl/>
        </w:rPr>
        <w:t xml:space="preserve"> </w:t>
      </w:r>
      <w:r>
        <w:rPr>
          <w:rFonts w:hint="cs"/>
          <w:rtl/>
        </w:rPr>
        <w:t>/ تفسير الطبري، (8/507).</w:t>
      </w:r>
    </w:p>
  </w:footnote>
  <w:footnote w:id="4">
    <w:p w:rsidR="00723727" w:rsidRDefault="00723727" w:rsidP="00723727">
      <w:pPr>
        <w:pStyle w:val="a3"/>
      </w:pPr>
      <w:r>
        <w:rPr>
          <w:rStyle w:val="a4"/>
        </w:rPr>
        <w:footnoteRef/>
      </w:r>
      <w:r>
        <w:rPr>
          <w:rtl/>
        </w:rPr>
        <w:t xml:space="preserve"> </w:t>
      </w:r>
      <w:r>
        <w:rPr>
          <w:rFonts w:hint="cs"/>
          <w:rtl/>
        </w:rPr>
        <w:t>/ سورة المائدة، جزء من آية (51).</w:t>
      </w:r>
    </w:p>
  </w:footnote>
  <w:footnote w:id="5">
    <w:p w:rsidR="00723727" w:rsidRDefault="00723727" w:rsidP="00723727">
      <w:pPr>
        <w:pStyle w:val="a3"/>
        <w:rPr>
          <w:rtl/>
        </w:rPr>
      </w:pPr>
      <w:r>
        <w:rPr>
          <w:rStyle w:val="a4"/>
        </w:rPr>
        <w:footnoteRef/>
      </w:r>
      <w:r>
        <w:rPr>
          <w:rtl/>
        </w:rPr>
        <w:t xml:space="preserve"> </w:t>
      </w:r>
      <w:r>
        <w:rPr>
          <w:rFonts w:hint="cs"/>
          <w:rtl/>
        </w:rPr>
        <w:t>/ تفسير الطبري، (8/507).</w:t>
      </w:r>
    </w:p>
  </w:footnote>
  <w:footnote w:id="6">
    <w:p w:rsidR="00723727" w:rsidRDefault="00723727" w:rsidP="00723727">
      <w:pPr>
        <w:pStyle w:val="a3"/>
      </w:pPr>
      <w:r>
        <w:rPr>
          <w:rStyle w:val="a4"/>
        </w:rPr>
        <w:footnoteRef/>
      </w:r>
      <w:r>
        <w:rPr>
          <w:rtl/>
        </w:rPr>
        <w:t xml:space="preserve"> </w:t>
      </w:r>
      <w:r>
        <w:rPr>
          <w:rFonts w:hint="cs"/>
          <w:rtl/>
        </w:rPr>
        <w:t>/ المحلى، (12/33).</w:t>
      </w:r>
    </w:p>
  </w:footnote>
  <w:footnote w:id="7">
    <w:p w:rsidR="00723727" w:rsidRDefault="00723727" w:rsidP="00723727">
      <w:pPr>
        <w:pStyle w:val="a3"/>
      </w:pPr>
      <w:r>
        <w:rPr>
          <w:rStyle w:val="a4"/>
        </w:rPr>
        <w:footnoteRef/>
      </w:r>
      <w:r>
        <w:rPr>
          <w:rtl/>
        </w:rPr>
        <w:t xml:space="preserve"> </w:t>
      </w:r>
      <w:r>
        <w:rPr>
          <w:rFonts w:hint="cs"/>
          <w:rtl/>
        </w:rPr>
        <w:t>/ مجموعة التوحيد، (1/38).</w:t>
      </w:r>
    </w:p>
  </w:footnote>
  <w:footnote w:id="8">
    <w:p w:rsidR="00723727" w:rsidRDefault="00723727" w:rsidP="00723727">
      <w:pPr>
        <w:pStyle w:val="a3"/>
        <w:rPr>
          <w:rtl/>
        </w:rPr>
      </w:pPr>
      <w:r>
        <w:rPr>
          <w:rStyle w:val="a4"/>
        </w:rPr>
        <w:footnoteRef/>
      </w:r>
      <w:r>
        <w:rPr>
          <w:rtl/>
        </w:rPr>
        <w:t xml:space="preserve"> </w:t>
      </w:r>
      <w:r>
        <w:rPr>
          <w:rFonts w:hint="cs"/>
          <w:rtl/>
        </w:rPr>
        <w:t>/ الدرر السنية، (7/201).</w:t>
      </w:r>
    </w:p>
  </w:footnote>
  <w:footnote w:id="9">
    <w:p w:rsidR="00723727" w:rsidRDefault="00723727" w:rsidP="00723727">
      <w:pPr>
        <w:pStyle w:val="a3"/>
      </w:pPr>
      <w:r>
        <w:rPr>
          <w:rStyle w:val="a4"/>
        </w:rPr>
        <w:footnoteRef/>
      </w:r>
      <w:r>
        <w:rPr>
          <w:rtl/>
        </w:rPr>
        <w:t xml:space="preserve"> </w:t>
      </w:r>
      <w:r>
        <w:rPr>
          <w:rFonts w:hint="cs"/>
          <w:rtl/>
        </w:rPr>
        <w:t>/ مجموع فتاوى ابن باز، (1/274).</w:t>
      </w:r>
    </w:p>
  </w:footnote>
  <w:footnote w:id="10">
    <w:p w:rsidR="00723727" w:rsidRDefault="00723727" w:rsidP="00723727">
      <w:pPr>
        <w:pStyle w:val="a3"/>
      </w:pPr>
      <w:r>
        <w:rPr>
          <w:rStyle w:val="a4"/>
        </w:rPr>
        <w:footnoteRef/>
      </w:r>
      <w:r>
        <w:rPr>
          <w:rtl/>
        </w:rPr>
        <w:t xml:space="preserve"> </w:t>
      </w:r>
      <w:r>
        <w:rPr>
          <w:rFonts w:hint="cs"/>
          <w:rtl/>
        </w:rPr>
        <w:t>/ سورة المائدة، جزء من آية (51).</w:t>
      </w:r>
    </w:p>
  </w:footnote>
  <w:footnote w:id="11">
    <w:p w:rsidR="00723727" w:rsidRDefault="00723727" w:rsidP="00723727">
      <w:pPr>
        <w:pStyle w:val="a3"/>
        <w:rPr>
          <w:rtl/>
        </w:rPr>
      </w:pPr>
      <w:r>
        <w:rPr>
          <w:rStyle w:val="a4"/>
        </w:rPr>
        <w:footnoteRef/>
      </w:r>
      <w:r>
        <w:rPr>
          <w:rtl/>
        </w:rPr>
        <w:t xml:space="preserve"> </w:t>
      </w:r>
      <w:r>
        <w:rPr>
          <w:rFonts w:hint="cs"/>
          <w:rtl/>
        </w:rPr>
        <w:t>/ مجلة الأزهر، مجلد 27، صـ682.</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3727"/>
    <w:rsid w:val="0026639A"/>
    <w:rsid w:val="004D4E32"/>
    <w:rsid w:val="00723727"/>
    <w:rsid w:val="009231C7"/>
    <w:rsid w:val="00A94363"/>
    <w:rsid w:val="00B74C92"/>
    <w:rsid w:val="00C8285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35D2683-350A-4E5D-B210-F6153F91BE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Amiri"/>
        <w:sz w:val="26"/>
        <w:szCs w:val="26"/>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23727"/>
    <w:pPr>
      <w:bidi/>
      <w:spacing w:after="200" w:line="276" w:lineRule="auto"/>
    </w:pPr>
    <w:rPr>
      <w:rFonts w:asciiTheme="minorHAnsi" w:hAnsiTheme="minorHAnsi" w:cstheme="minorBid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Char"/>
    <w:uiPriority w:val="99"/>
    <w:semiHidden/>
    <w:unhideWhenUsed/>
    <w:rsid w:val="00723727"/>
    <w:pPr>
      <w:spacing w:after="0" w:line="240" w:lineRule="auto"/>
    </w:pPr>
    <w:rPr>
      <w:sz w:val="20"/>
      <w:szCs w:val="20"/>
    </w:rPr>
  </w:style>
  <w:style w:type="character" w:customStyle="1" w:styleId="Char">
    <w:name w:val="نص حاشية سفلية Char"/>
    <w:basedOn w:val="a0"/>
    <w:link w:val="a3"/>
    <w:uiPriority w:val="99"/>
    <w:semiHidden/>
    <w:rsid w:val="00723727"/>
    <w:rPr>
      <w:rFonts w:asciiTheme="minorHAnsi" w:hAnsiTheme="minorHAnsi" w:cstheme="minorBidi"/>
      <w:sz w:val="20"/>
      <w:szCs w:val="20"/>
    </w:rPr>
  </w:style>
  <w:style w:type="character" w:styleId="a4">
    <w:name w:val="footnote reference"/>
    <w:basedOn w:val="a0"/>
    <w:uiPriority w:val="99"/>
    <w:semiHidden/>
    <w:unhideWhenUsed/>
    <w:rsid w:val="00723727"/>
    <w:rPr>
      <w:vertAlign w:val="superscript"/>
    </w:rPr>
  </w:style>
  <w:style w:type="character" w:customStyle="1" w:styleId="ayatext">
    <w:name w:val="ayatext"/>
    <w:basedOn w:val="a0"/>
    <w:rsid w:val="00723727"/>
  </w:style>
  <w:style w:type="character" w:customStyle="1" w:styleId="apple-converted-space">
    <w:name w:val="apple-converted-space"/>
    <w:basedOn w:val="a0"/>
    <w:rsid w:val="00723727"/>
  </w:style>
  <w:style w:type="character" w:customStyle="1" w:styleId="ayanumber">
    <w:name w:val="ayanumber"/>
    <w:basedOn w:val="a0"/>
    <w:rsid w:val="007237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622771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1901</Words>
  <Characters>10841</Characters>
  <Application>Microsoft Office Word</Application>
  <DocSecurity>0</DocSecurity>
  <Lines>90</Lines>
  <Paragraphs>25</Paragraphs>
  <ScaleCrop>false</ScaleCrop>
  <Company/>
  <LinksUpToDate>false</LinksUpToDate>
  <CharactersWithSpaces>12717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 2</dc:creator>
  <cp:keywords/>
  <dc:description/>
  <cp:lastModifiedBy>user 2</cp:lastModifiedBy>
  <cp:revision>4</cp:revision>
  <dcterms:created xsi:type="dcterms:W3CDTF">2017-07-02T14:52:00Z</dcterms:created>
  <dcterms:modified xsi:type="dcterms:W3CDTF">2017-07-19T14:41:00Z</dcterms:modified>
</cp:coreProperties>
</file>