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B61" w:rsidRPr="00803D13" w:rsidRDefault="00140B61" w:rsidP="00140B61">
      <w:pPr>
        <w:spacing w:beforeLines="80" w:afterLines="80" w:line="360" w:lineRule="auto"/>
        <w:ind w:firstLine="720"/>
        <w:jc w:val="center"/>
        <w:rPr>
          <w:rFonts w:cs="MCS Hijon S_U normal."/>
          <w:b/>
          <w:bCs/>
          <w:sz w:val="36"/>
          <w:szCs w:val="36"/>
          <w:rtl/>
          <w:lang w:bidi="ar-EG"/>
        </w:rPr>
      </w:pPr>
      <w:r w:rsidRPr="00803D13">
        <w:rPr>
          <w:rFonts w:cs="MCS Hijon S_U normal." w:hint="cs"/>
          <w:b/>
          <w:bCs/>
          <w:sz w:val="36"/>
          <w:szCs w:val="36"/>
          <w:rtl/>
          <w:lang w:bidi="ar-EG"/>
        </w:rPr>
        <w:t>بسم الله الرحمن الرحيم</w:t>
      </w:r>
    </w:p>
    <w:p w:rsidR="00140B61" w:rsidRDefault="00140B61" w:rsidP="003A486B">
      <w:pPr>
        <w:spacing w:beforeLines="80" w:afterLines="80"/>
        <w:ind w:firstLine="720"/>
        <w:jc w:val="both"/>
        <w:rPr>
          <w:rFonts w:cs="Arabic Transparent" w:hint="cs"/>
          <w:b/>
          <w:bCs/>
          <w:sz w:val="56"/>
          <w:szCs w:val="56"/>
          <w:rtl/>
          <w:lang w:bidi="ar-EG"/>
        </w:rPr>
      </w:pPr>
      <w:r>
        <w:rPr>
          <w:rFonts w:cs="Arabic Transparent"/>
          <w:b/>
          <w:bCs/>
          <w:sz w:val="56"/>
          <w:szCs w:val="56"/>
          <w:lang w:bidi="ar-EG"/>
        </w:rPr>
        <w:t xml:space="preserve">                      </w:t>
      </w:r>
      <w:r w:rsidRPr="00140B61">
        <w:rPr>
          <w:rFonts w:cs="Arabic Transparent"/>
          <w:b/>
          <w:bCs/>
          <w:sz w:val="56"/>
          <w:szCs w:val="56"/>
          <w:rtl/>
          <w:lang w:bidi="ar-EG"/>
        </w:rPr>
        <w:t>آليات التبعية</w:t>
      </w:r>
      <w:r w:rsidRPr="00140B61">
        <w:rPr>
          <w:rFonts w:cs="Arabic Transparent" w:hint="cs"/>
          <w:b/>
          <w:bCs/>
          <w:sz w:val="56"/>
          <w:szCs w:val="56"/>
          <w:rtl/>
          <w:lang w:bidi="ar-EG"/>
        </w:rPr>
        <w:t xml:space="preserve"> </w:t>
      </w:r>
    </w:p>
    <w:p w:rsidR="00A11220" w:rsidRPr="003A486B" w:rsidRDefault="00A11220" w:rsidP="003A486B">
      <w:pPr>
        <w:spacing w:beforeLines="80" w:afterLines="80"/>
        <w:ind w:firstLine="720"/>
        <w:jc w:val="both"/>
        <w:rPr>
          <w:rFonts w:cs="Arabic Transparent"/>
          <w:b/>
          <w:bCs/>
          <w:sz w:val="48"/>
          <w:szCs w:val="48"/>
          <w:rtl/>
          <w:lang w:bidi="ar-EG"/>
        </w:rPr>
      </w:pPr>
      <w:r w:rsidRPr="003A486B">
        <w:rPr>
          <w:rFonts w:cs="Arabic Transparent" w:hint="cs"/>
          <w:b/>
          <w:bCs/>
          <w:sz w:val="48"/>
          <w:szCs w:val="48"/>
          <w:rtl/>
          <w:lang w:bidi="ar-EG"/>
        </w:rPr>
        <w:t xml:space="preserve">                 </w:t>
      </w:r>
      <w:r w:rsidR="003A486B" w:rsidRPr="003A486B">
        <w:rPr>
          <w:rFonts w:cs="Arabic Transparent" w:hint="cs"/>
          <w:b/>
          <w:bCs/>
          <w:sz w:val="48"/>
          <w:szCs w:val="48"/>
          <w:rtl/>
          <w:lang w:bidi="ar-EG"/>
        </w:rPr>
        <w:t xml:space="preserve"> </w:t>
      </w:r>
      <w:r w:rsidRPr="003A486B">
        <w:rPr>
          <w:rFonts w:cs="Arabic Transparent" w:hint="cs"/>
          <w:b/>
          <w:bCs/>
          <w:sz w:val="48"/>
          <w:szCs w:val="48"/>
          <w:rtl/>
          <w:lang w:bidi="ar-EG"/>
        </w:rPr>
        <w:t xml:space="preserve">    </w:t>
      </w:r>
      <w:r w:rsidRPr="003A486B">
        <w:rPr>
          <w:rFonts w:cs="Arabic Transparent"/>
          <w:b/>
          <w:bCs/>
          <w:sz w:val="48"/>
          <w:szCs w:val="48"/>
          <w:rtl/>
          <w:lang w:bidi="ar-EG"/>
        </w:rPr>
        <w:t>التماثل و الإ</w:t>
      </w:r>
      <w:r w:rsidR="003A486B" w:rsidRPr="003A486B">
        <w:rPr>
          <w:rFonts w:cs="Arabic Transparent"/>
          <w:b/>
          <w:bCs/>
          <w:sz w:val="48"/>
          <w:szCs w:val="48"/>
          <w:rtl/>
          <w:lang w:bidi="ar-EG"/>
        </w:rPr>
        <w:t>ذ</w:t>
      </w:r>
      <w:r w:rsidRPr="003A486B">
        <w:rPr>
          <w:rFonts w:cs="Arabic Transparent"/>
          <w:b/>
          <w:bCs/>
          <w:sz w:val="48"/>
          <w:szCs w:val="48"/>
          <w:rtl/>
          <w:lang w:bidi="ar-EG"/>
        </w:rPr>
        <w:t>عان</w:t>
      </w:r>
    </w:p>
    <w:p w:rsidR="00140B61" w:rsidRPr="00803D13" w:rsidRDefault="00140B61" w:rsidP="00140B61">
      <w:pPr>
        <w:spacing w:beforeLines="80" w:afterLines="80" w:line="360" w:lineRule="auto"/>
        <w:ind w:firstLine="720"/>
        <w:jc w:val="both"/>
        <w:rPr>
          <w:rFonts w:cs="Arabic Transparent"/>
          <w:b/>
          <w:bCs/>
          <w:sz w:val="32"/>
          <w:szCs w:val="32"/>
          <w:rtl/>
          <w:lang w:bidi="ar-EG"/>
        </w:rPr>
      </w:pPr>
      <w:r w:rsidRPr="005D575C">
        <w:rPr>
          <w:rFonts w:cs="Arabic Transparent" w:hint="cs"/>
          <w:sz w:val="32"/>
          <w:szCs w:val="32"/>
          <w:rtl/>
          <w:lang w:bidi="ar-EG"/>
        </w:rPr>
        <w:t xml:space="preserve">     </w:t>
      </w:r>
      <w:r w:rsidRPr="005D575C">
        <w:rPr>
          <w:rFonts w:cs="Arabic Transparent" w:hint="cs"/>
          <w:sz w:val="32"/>
          <w:szCs w:val="32"/>
          <w:rtl/>
          <w:lang w:bidi="ar-EG"/>
        </w:rPr>
        <w:tab/>
      </w:r>
      <w:r w:rsidRPr="005D575C">
        <w:rPr>
          <w:rFonts w:cs="Arabic Transparent" w:hint="cs"/>
          <w:sz w:val="32"/>
          <w:szCs w:val="32"/>
          <w:rtl/>
          <w:lang w:bidi="ar-EG"/>
        </w:rPr>
        <w:tab/>
      </w:r>
      <w:r w:rsidRPr="005D575C">
        <w:rPr>
          <w:rFonts w:cs="Arabic Transparent" w:hint="cs"/>
          <w:sz w:val="32"/>
          <w:szCs w:val="32"/>
          <w:rtl/>
          <w:lang w:bidi="ar-EG"/>
        </w:rPr>
        <w:tab/>
      </w:r>
      <w:r w:rsidRPr="005D575C">
        <w:rPr>
          <w:rFonts w:cs="Arabic Transparent" w:hint="cs"/>
          <w:sz w:val="32"/>
          <w:szCs w:val="32"/>
          <w:rtl/>
          <w:lang w:bidi="ar-EG"/>
        </w:rPr>
        <w:tab/>
      </w:r>
      <w:r w:rsidRPr="005D575C">
        <w:rPr>
          <w:rFonts w:cs="Arabic Transparent" w:hint="cs"/>
          <w:sz w:val="32"/>
          <w:szCs w:val="32"/>
          <w:rtl/>
          <w:lang w:bidi="ar-EG"/>
        </w:rPr>
        <w:tab/>
      </w:r>
      <w:r w:rsidRPr="005D575C">
        <w:rPr>
          <w:rFonts w:cs="Arabic Transparent" w:hint="cs"/>
          <w:sz w:val="32"/>
          <w:szCs w:val="32"/>
          <w:rtl/>
          <w:lang w:bidi="ar-EG"/>
        </w:rPr>
        <w:tab/>
      </w:r>
      <w:r w:rsidRPr="005D575C">
        <w:rPr>
          <w:rFonts w:cs="Arabic Transparent" w:hint="cs"/>
          <w:sz w:val="32"/>
          <w:szCs w:val="32"/>
          <w:rtl/>
          <w:lang w:bidi="ar-EG"/>
        </w:rPr>
        <w:tab/>
      </w:r>
      <w:r w:rsidRPr="005D575C">
        <w:rPr>
          <w:rFonts w:cs="Arabic Transparent" w:hint="cs"/>
          <w:sz w:val="32"/>
          <w:szCs w:val="32"/>
          <w:rtl/>
          <w:lang w:bidi="ar-EG"/>
        </w:rPr>
        <w:tab/>
      </w:r>
      <w:r>
        <w:rPr>
          <w:rFonts w:cs="Arabic Transparent" w:hint="cs"/>
          <w:sz w:val="32"/>
          <w:szCs w:val="32"/>
          <w:rtl/>
          <w:lang w:bidi="ar-EG"/>
        </w:rPr>
        <w:t xml:space="preserve">    </w:t>
      </w:r>
      <w:r w:rsidRPr="00803D13">
        <w:rPr>
          <w:rFonts w:cs="Arabic Transparent" w:hint="cs"/>
          <w:b/>
          <w:bCs/>
          <w:sz w:val="32"/>
          <w:szCs w:val="32"/>
          <w:rtl/>
          <w:lang w:bidi="ar-EG"/>
        </w:rPr>
        <w:t>أ.د. محم</w:t>
      </w:r>
      <w:r>
        <w:rPr>
          <w:rFonts w:cs="Arabic Transparent" w:hint="cs"/>
          <w:b/>
          <w:bCs/>
          <w:sz w:val="32"/>
          <w:szCs w:val="32"/>
          <w:rtl/>
          <w:lang w:bidi="ar-EG"/>
        </w:rPr>
        <w:t>ـ</w:t>
      </w:r>
      <w:r w:rsidRPr="00803D13">
        <w:rPr>
          <w:rFonts w:cs="Arabic Transparent" w:hint="cs"/>
          <w:b/>
          <w:bCs/>
          <w:sz w:val="32"/>
          <w:szCs w:val="32"/>
          <w:rtl/>
          <w:lang w:bidi="ar-EG"/>
        </w:rPr>
        <w:t>د أمح</w:t>
      </w:r>
      <w:r>
        <w:rPr>
          <w:rFonts w:cs="Arabic Transparent" w:hint="cs"/>
          <w:b/>
          <w:bCs/>
          <w:sz w:val="32"/>
          <w:szCs w:val="32"/>
          <w:rtl/>
          <w:lang w:bidi="ar-EG"/>
        </w:rPr>
        <w:t>ـ</w:t>
      </w:r>
      <w:r w:rsidRPr="00803D13">
        <w:rPr>
          <w:rFonts w:cs="Arabic Transparent" w:hint="cs"/>
          <w:b/>
          <w:bCs/>
          <w:sz w:val="32"/>
          <w:szCs w:val="32"/>
          <w:rtl/>
          <w:lang w:bidi="ar-EG"/>
        </w:rPr>
        <w:t>زو</w:t>
      </w:r>
      <w:r w:rsidRPr="00803D13">
        <w:rPr>
          <w:rFonts w:cs="Arabic Transparent" w:hint="cs"/>
          <w:b/>
          <w:bCs/>
          <w:sz w:val="32"/>
          <w:szCs w:val="32"/>
          <w:rtl/>
        </w:rPr>
        <w:t>ن</w:t>
      </w:r>
      <w:r w:rsidRPr="00803D13">
        <w:rPr>
          <w:rFonts w:cs="Arabic Transparent" w:hint="cs"/>
          <w:b/>
          <w:bCs/>
          <w:sz w:val="32"/>
          <w:szCs w:val="32"/>
          <w:rtl/>
          <w:lang w:bidi="ar-EG"/>
        </w:rPr>
        <w:t xml:space="preserve"> </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لقد لفت الإسلام الأنظار للتدبر والتفكر والاعتبار بصيغ متعددة تفيد لزوم إعمال العقل للتمييز بين الخير والشر والحق والباطل. كما ركّز على المسؤولية والتبعية الفردية، إذ لا يغني عن الإنسان أن يسير مع السائرين أينما اتجهوا: </w:t>
      </w:r>
      <w:r>
        <w:rPr>
          <w:rFonts w:cs="Arabic Transparent" w:hint="cs"/>
          <w:sz w:val="32"/>
          <w:szCs w:val="32"/>
          <w:lang w:bidi="ar-EG"/>
        </w:rPr>
        <w:sym w:font="AGA Arabesque" w:char="F029"/>
      </w:r>
      <w:r w:rsidRPr="006A6BC3">
        <w:rPr>
          <w:rFonts w:cs="MCS Diwany2 S_I normal." w:hint="cs"/>
          <w:b/>
          <w:bCs/>
          <w:sz w:val="34"/>
          <w:szCs w:val="34"/>
          <w:rtl/>
          <w:lang w:bidi="ar-EG"/>
        </w:rPr>
        <w:t>بل الإنسان على نفسه بصيرة</w:t>
      </w:r>
      <w:r>
        <w:rPr>
          <w:rFonts w:cs="Arabic Transparent" w:hint="cs"/>
          <w:sz w:val="32"/>
          <w:szCs w:val="32"/>
          <w:lang w:bidi="ar-EG"/>
        </w:rPr>
        <w:sym w:font="AGA Arabesque" w:char="F028"/>
      </w:r>
      <w:r>
        <w:rPr>
          <w:rFonts w:cs="Arabic Transparent" w:hint="cs"/>
          <w:sz w:val="32"/>
          <w:szCs w:val="32"/>
          <w:rtl/>
          <w:lang w:bidi="ar-EG"/>
        </w:rPr>
        <w:t>[القيامة:14]</w:t>
      </w:r>
      <w:r w:rsidRPr="005D575C">
        <w:rPr>
          <w:rFonts w:cs="Arabic Transparent" w:hint="cs"/>
          <w:sz w:val="32"/>
          <w:szCs w:val="32"/>
          <w:rtl/>
          <w:lang w:bidi="ar-EG"/>
        </w:rPr>
        <w:t xml:space="preserve">، </w:t>
      </w:r>
      <w:r>
        <w:rPr>
          <w:rFonts w:cs="Arabic Transparent" w:hint="cs"/>
          <w:sz w:val="32"/>
          <w:szCs w:val="32"/>
          <w:lang w:bidi="ar-EG"/>
        </w:rPr>
        <w:sym w:font="AGA Arabesque" w:char="F029"/>
      </w:r>
      <w:r w:rsidRPr="006A6BC3">
        <w:rPr>
          <w:rFonts w:cs="MCS Diwany2 S_I normal." w:hint="cs"/>
          <w:b/>
          <w:bCs/>
          <w:sz w:val="34"/>
          <w:szCs w:val="34"/>
          <w:rtl/>
          <w:lang w:bidi="ar-EG"/>
        </w:rPr>
        <w:t>ولا تزر وازرة وزر أخرى</w:t>
      </w:r>
      <w:r>
        <w:rPr>
          <w:rFonts w:cs="Arabic Transparent" w:hint="cs"/>
          <w:sz w:val="32"/>
          <w:szCs w:val="32"/>
          <w:lang w:bidi="ar-EG"/>
        </w:rPr>
        <w:sym w:font="AGA Arabesque" w:char="F028"/>
      </w:r>
      <w:r>
        <w:rPr>
          <w:rFonts w:cs="Arabic Transparent" w:hint="cs"/>
          <w:sz w:val="32"/>
          <w:szCs w:val="32"/>
          <w:rtl/>
          <w:lang w:bidi="ar-EG"/>
        </w:rPr>
        <w:t xml:space="preserve"> [الإسراء:15]</w:t>
      </w:r>
      <w:r w:rsidRPr="005D575C">
        <w:rPr>
          <w:rFonts w:cs="Arabic Transparent" w:hint="cs"/>
          <w:sz w:val="32"/>
          <w:szCs w:val="32"/>
          <w:rtl/>
          <w:lang w:bidi="ar-EG"/>
        </w:rPr>
        <w:t>.</w:t>
      </w:r>
    </w:p>
    <w:p w:rsidR="00140B61" w:rsidRDefault="00A24B43" w:rsidP="00AC5023">
      <w:pPr>
        <w:spacing w:beforeLines="80" w:afterLines="80" w:line="360" w:lineRule="auto"/>
        <w:ind w:firstLine="720"/>
        <w:jc w:val="both"/>
        <w:rPr>
          <w:rFonts w:cs="Arabic Transparent"/>
          <w:sz w:val="32"/>
          <w:szCs w:val="32"/>
          <w:rtl/>
          <w:lang w:bidi="ar-EG"/>
        </w:rPr>
      </w:pPr>
      <w:r>
        <w:rPr>
          <w:rFonts w:cs="Arabic Transparent" w:hint="cs"/>
          <w:sz w:val="32"/>
          <w:szCs w:val="32"/>
          <w:rtl/>
          <w:lang w:bidi="ar-EG"/>
        </w:rPr>
        <w:t>وبالمقابل</w:t>
      </w:r>
      <w:r w:rsidR="00140B61" w:rsidRPr="005D575C">
        <w:rPr>
          <w:rFonts w:cs="Arabic Transparent" w:hint="cs"/>
          <w:sz w:val="32"/>
          <w:szCs w:val="32"/>
          <w:rtl/>
          <w:lang w:bidi="ar-EG"/>
        </w:rPr>
        <w:t xml:space="preserve"> </w:t>
      </w:r>
      <w:r>
        <w:rPr>
          <w:rFonts w:cs="Arabic Transparent"/>
          <w:sz w:val="32"/>
          <w:szCs w:val="32"/>
          <w:rtl/>
          <w:lang w:bidi="ar-EG"/>
        </w:rPr>
        <w:t>رفض هذا الدين الحق</w:t>
      </w:r>
      <w:r w:rsidR="00140B61" w:rsidRPr="005D575C">
        <w:rPr>
          <w:rFonts w:cs="Arabic Transparent" w:hint="cs"/>
          <w:sz w:val="32"/>
          <w:szCs w:val="32"/>
          <w:rtl/>
          <w:lang w:bidi="ar-EG"/>
        </w:rPr>
        <w:t xml:space="preserve"> التبعية الفكرية والتقليد، والسير مع الناس كيفما يكون المسير، بل لا بد من الوضوح في المنطلق والهدف، وفي الرؤية والاختيار. وفي هذا الصدد يقول النبي</w:t>
      </w:r>
      <w:r w:rsidR="00AC5023">
        <w:rPr>
          <w:rFonts w:cs="Arabic Transparent"/>
          <w:sz w:val="32"/>
          <w:szCs w:val="32"/>
          <w:lang w:bidi="ar-EG"/>
        </w:rPr>
        <w:t xml:space="preserve"> </w:t>
      </w:r>
      <w:r w:rsidR="00AC5023" w:rsidRPr="00AC5023">
        <w:rPr>
          <w:rFonts w:cs="Arabic Transparent"/>
          <w:sz w:val="32"/>
          <w:szCs w:val="32"/>
          <w:rtl/>
          <w:lang w:bidi="ar-EG"/>
        </w:rPr>
        <w:t>(صلى الله عليه و سلم)</w:t>
      </w:r>
      <w:r w:rsidR="00140B61" w:rsidRPr="005D575C">
        <w:rPr>
          <w:rFonts w:cs="Arabic Transparent" w:hint="cs"/>
          <w:sz w:val="32"/>
          <w:szCs w:val="32"/>
          <w:rtl/>
          <w:lang w:bidi="ar-EG"/>
        </w:rPr>
        <w:t xml:space="preserve">: </w:t>
      </w:r>
      <w:r w:rsidR="00140B61">
        <w:rPr>
          <w:rFonts w:cs="Arabic Transparent" w:hint="cs"/>
          <w:sz w:val="32"/>
          <w:szCs w:val="32"/>
          <w:rtl/>
          <w:lang w:bidi="ar-EG"/>
        </w:rPr>
        <w:t>«</w:t>
      </w:r>
      <w:r w:rsidR="00140B61" w:rsidRPr="005D575C">
        <w:rPr>
          <w:rFonts w:cs="Arabic Transparent" w:hint="cs"/>
          <w:sz w:val="32"/>
          <w:szCs w:val="32"/>
          <w:rtl/>
          <w:lang w:bidi="ar-EG"/>
        </w:rPr>
        <w:t xml:space="preserve"> </w:t>
      </w:r>
      <w:r w:rsidR="00140B61" w:rsidRPr="006A6BC3">
        <w:rPr>
          <w:rFonts w:cs="Andalus" w:hint="cs"/>
          <w:b/>
          <w:bCs/>
          <w:sz w:val="32"/>
          <w:szCs w:val="32"/>
          <w:rtl/>
          <w:lang w:bidi="ar-EG"/>
        </w:rPr>
        <w:t>لا تكونوا إمعة تقولون: إن أحسن الناس أحسنّا، وإن ظلموا ظلمنا، ولكن وِّطنوا أنفسكم إن أحسن الناس أن تحسنوا، وإن أساؤوا فلا تظلموا</w:t>
      </w:r>
      <w:r w:rsidR="00140B61">
        <w:rPr>
          <w:rFonts w:cs="Arabic Transparent" w:hint="cs"/>
          <w:sz w:val="32"/>
          <w:szCs w:val="32"/>
          <w:rtl/>
          <w:lang w:bidi="ar-EG"/>
        </w:rPr>
        <w:t>»</w:t>
      </w:r>
      <w:r w:rsidR="00140B61" w:rsidRPr="005D575C">
        <w:rPr>
          <w:rStyle w:val="FootnoteReference"/>
          <w:rFonts w:cs="Arabic Transparent"/>
          <w:sz w:val="32"/>
          <w:szCs w:val="32"/>
          <w:rtl/>
          <w:lang w:bidi="ar-EG"/>
        </w:rPr>
        <w:footnoteReference w:customMarkFollows="1" w:id="2"/>
        <w:t>(</w:t>
      </w:r>
      <w:r w:rsidR="00140B61">
        <w:rPr>
          <w:rStyle w:val="FootnoteReference"/>
          <w:rFonts w:cs="Arabic Transparent"/>
          <w:sz w:val="32"/>
          <w:szCs w:val="32"/>
          <w:lang w:bidi="ar-EG"/>
        </w:rPr>
        <w:t>1</w:t>
      </w:r>
      <w:r w:rsidR="00140B61" w:rsidRPr="005D575C">
        <w:rPr>
          <w:rStyle w:val="FootnoteReference"/>
          <w:rFonts w:cs="Arabic Transparent"/>
          <w:sz w:val="32"/>
          <w:szCs w:val="32"/>
          <w:rtl/>
          <w:lang w:bidi="ar-EG"/>
        </w:rPr>
        <w:t>)</w:t>
      </w:r>
      <w:r w:rsidR="00140B61" w:rsidRPr="005D575C">
        <w:rPr>
          <w:rFonts w:cs="Arabic Transparent" w:hint="cs"/>
          <w:sz w:val="32"/>
          <w:szCs w:val="32"/>
          <w:rtl/>
          <w:lang w:bidi="ar-EG"/>
        </w:rPr>
        <w:t xml:space="preserve"> . وروي عنه (عليه الصلاة والسلام) قوله: </w:t>
      </w:r>
      <w:r w:rsidR="00140B61">
        <w:rPr>
          <w:rFonts w:cs="Arabic Transparent" w:hint="cs"/>
          <w:sz w:val="32"/>
          <w:szCs w:val="32"/>
          <w:rtl/>
          <w:lang w:bidi="ar-EG"/>
        </w:rPr>
        <w:t>«</w:t>
      </w:r>
      <w:r w:rsidR="00140B61" w:rsidRPr="006A6BC3">
        <w:rPr>
          <w:rFonts w:cs="Andalus" w:hint="cs"/>
          <w:b/>
          <w:bCs/>
          <w:sz w:val="32"/>
          <w:szCs w:val="32"/>
          <w:rtl/>
          <w:lang w:bidi="ar-EG"/>
        </w:rPr>
        <w:t>من تشب</w:t>
      </w:r>
      <w:r w:rsidR="00140B61">
        <w:rPr>
          <w:rFonts w:cs="Andalus" w:hint="cs"/>
          <w:b/>
          <w:bCs/>
          <w:sz w:val="32"/>
          <w:szCs w:val="32"/>
          <w:rtl/>
          <w:lang w:bidi="ar-EG"/>
        </w:rPr>
        <w:t>ـ</w:t>
      </w:r>
      <w:r w:rsidR="00140B61" w:rsidRPr="006A6BC3">
        <w:rPr>
          <w:rFonts w:cs="Andalus" w:hint="cs"/>
          <w:b/>
          <w:bCs/>
          <w:sz w:val="32"/>
          <w:szCs w:val="32"/>
          <w:rtl/>
          <w:lang w:bidi="ar-EG"/>
        </w:rPr>
        <w:t>ه بق</w:t>
      </w:r>
      <w:r w:rsidR="00140B61">
        <w:rPr>
          <w:rFonts w:cs="Andalus" w:hint="cs"/>
          <w:b/>
          <w:bCs/>
          <w:sz w:val="32"/>
          <w:szCs w:val="32"/>
          <w:rtl/>
          <w:lang w:bidi="ar-EG"/>
        </w:rPr>
        <w:t>ـ</w:t>
      </w:r>
      <w:r w:rsidR="00140B61" w:rsidRPr="006A6BC3">
        <w:rPr>
          <w:rFonts w:cs="Andalus" w:hint="cs"/>
          <w:b/>
          <w:bCs/>
          <w:sz w:val="32"/>
          <w:szCs w:val="32"/>
          <w:rtl/>
          <w:lang w:bidi="ar-EG"/>
        </w:rPr>
        <w:t>وم فه</w:t>
      </w:r>
      <w:r w:rsidR="00140B61">
        <w:rPr>
          <w:rFonts w:cs="Andalus" w:hint="cs"/>
          <w:b/>
          <w:bCs/>
          <w:sz w:val="32"/>
          <w:szCs w:val="32"/>
          <w:rtl/>
          <w:lang w:bidi="ar-EG"/>
        </w:rPr>
        <w:t>ـ</w:t>
      </w:r>
      <w:r w:rsidR="00140B61" w:rsidRPr="006A6BC3">
        <w:rPr>
          <w:rFonts w:cs="Andalus" w:hint="cs"/>
          <w:b/>
          <w:bCs/>
          <w:sz w:val="32"/>
          <w:szCs w:val="32"/>
          <w:rtl/>
          <w:lang w:bidi="ar-EG"/>
        </w:rPr>
        <w:t>و منه</w:t>
      </w:r>
      <w:r w:rsidR="00140B61">
        <w:rPr>
          <w:rFonts w:cs="Andalus" w:hint="cs"/>
          <w:b/>
          <w:bCs/>
          <w:sz w:val="32"/>
          <w:szCs w:val="32"/>
          <w:rtl/>
          <w:lang w:bidi="ar-EG"/>
        </w:rPr>
        <w:t>ـ</w:t>
      </w:r>
      <w:r w:rsidR="00140B61" w:rsidRPr="006A6BC3">
        <w:rPr>
          <w:rFonts w:cs="Andalus" w:hint="cs"/>
          <w:b/>
          <w:bCs/>
          <w:sz w:val="32"/>
          <w:szCs w:val="32"/>
          <w:rtl/>
          <w:lang w:bidi="ar-EG"/>
        </w:rPr>
        <w:t>م</w:t>
      </w:r>
      <w:r w:rsidR="00140B61">
        <w:rPr>
          <w:rFonts w:cs="Arabic Transparent" w:hint="cs"/>
          <w:sz w:val="32"/>
          <w:szCs w:val="32"/>
          <w:rtl/>
          <w:lang w:bidi="ar-EG"/>
        </w:rPr>
        <w:t>»</w:t>
      </w:r>
      <w:r w:rsidR="00140B61" w:rsidRPr="005D575C">
        <w:rPr>
          <w:rStyle w:val="FootnoteReference"/>
          <w:rFonts w:cs="Arabic Transparent"/>
          <w:sz w:val="32"/>
          <w:szCs w:val="32"/>
          <w:rtl/>
          <w:lang w:bidi="ar-EG"/>
        </w:rPr>
        <w:footnoteReference w:customMarkFollows="1" w:id="3"/>
        <w:t>(</w:t>
      </w:r>
      <w:r w:rsidR="00140B61">
        <w:rPr>
          <w:rStyle w:val="FootnoteReference"/>
          <w:rFonts w:cs="Arabic Transparent"/>
          <w:sz w:val="32"/>
          <w:szCs w:val="32"/>
          <w:lang w:bidi="ar-EG"/>
        </w:rPr>
        <w:t>2</w:t>
      </w:r>
      <w:r w:rsidR="00140B61" w:rsidRPr="005D575C">
        <w:rPr>
          <w:rStyle w:val="FootnoteReference"/>
          <w:rFonts w:cs="Arabic Transparent"/>
          <w:sz w:val="32"/>
          <w:szCs w:val="32"/>
          <w:rtl/>
          <w:lang w:bidi="ar-EG"/>
        </w:rPr>
        <w:t>)</w:t>
      </w:r>
      <w:r w:rsidR="00140B61" w:rsidRPr="005D575C">
        <w:rPr>
          <w:rFonts w:cs="Arabic Transparent" w:hint="cs"/>
          <w:sz w:val="32"/>
          <w:szCs w:val="32"/>
          <w:rtl/>
          <w:lang w:bidi="ar-EG"/>
        </w:rPr>
        <w:t>.</w:t>
      </w:r>
    </w:p>
    <w:p w:rsidR="00140B61" w:rsidRDefault="00140B61" w:rsidP="00F82843">
      <w:pPr>
        <w:spacing w:beforeLines="80" w:afterLines="80" w:line="360" w:lineRule="auto"/>
        <w:ind w:firstLine="720"/>
        <w:jc w:val="both"/>
        <w:rPr>
          <w:rFonts w:cs="Arabic Transparent"/>
          <w:sz w:val="32"/>
          <w:szCs w:val="32"/>
          <w:rtl/>
          <w:lang w:bidi="ar-EG"/>
        </w:rPr>
      </w:pPr>
      <w:r>
        <w:rPr>
          <w:rFonts w:cs="Arabic Transparent" w:hint="cs"/>
          <w:sz w:val="32"/>
          <w:szCs w:val="32"/>
          <w:rtl/>
          <w:lang w:bidi="ar-EG"/>
        </w:rPr>
        <w:t xml:space="preserve">وكان مما عابه الله عز وجل على المستضعفين أنهم عطّلوا عقولهم، ولم يستفيدوا من حواسهم، ورضوا بمتابعة المستكبرين والسير على دربهم في الإفساد، فأدت بهم العطالة والخوف الذليل </w:t>
      </w:r>
      <w:r w:rsidR="00F82843" w:rsidRPr="00F82843">
        <w:rPr>
          <w:rFonts w:cs="Arabic Transparent"/>
          <w:sz w:val="32"/>
          <w:szCs w:val="32"/>
          <w:rtl/>
          <w:lang w:bidi="ar-EG"/>
        </w:rPr>
        <w:t>الأعمى</w:t>
      </w:r>
      <w:r>
        <w:rPr>
          <w:rFonts w:cs="Arabic Transparent" w:hint="cs"/>
          <w:sz w:val="32"/>
          <w:szCs w:val="32"/>
          <w:rtl/>
          <w:lang w:bidi="ar-EG"/>
        </w:rPr>
        <w:t xml:space="preserve">، والاستسلام للأعراف والتقاليد الاجتماعية، بدافع الشهوات والشبهات إلى مشاركة المستكبرين في العذاب المقيم. </w:t>
      </w:r>
    </w:p>
    <w:p w:rsidR="00855964" w:rsidRDefault="00140B61" w:rsidP="00140B61">
      <w:pPr>
        <w:spacing w:beforeLines="80" w:afterLines="80" w:line="360" w:lineRule="auto"/>
        <w:ind w:firstLine="720"/>
        <w:jc w:val="both"/>
        <w:rPr>
          <w:rFonts w:cs="Arabic Transparent"/>
          <w:sz w:val="32"/>
          <w:szCs w:val="32"/>
          <w:lang w:bidi="ar-EG"/>
        </w:rPr>
      </w:pPr>
      <w:r>
        <w:rPr>
          <w:rFonts w:cs="Arabic Transparent" w:hint="cs"/>
          <w:sz w:val="32"/>
          <w:szCs w:val="32"/>
          <w:rtl/>
          <w:lang w:bidi="ar-EG"/>
        </w:rPr>
        <w:t xml:space="preserve">ويصور القرآن الكريم حقيقة هذا المشهد لطرفين يتحاوران في النار، كل منهما يحاول أن يتملّص من المسؤولية، ويلقي بالتبعة على الآخر، ولكن بدون جدوى. إذ كان سلوك الطرفان اختياراً، فكلهم ظالمون؛ المستكبرون عليهم تبعة مكرهم الذي لم يكن يفتر نهاراً ولا ليلاً للصد عن سبيل الله، والتمكين للباطل، وتلبيس الحق، واستخدام النفوذ والسلطان في التضليل والإفساد، والمستضعفون ألغوا عقولهم جرياً على سنّة الآباء </w:t>
      </w:r>
    </w:p>
    <w:p w:rsidR="00855964" w:rsidRDefault="00855964" w:rsidP="00140B61">
      <w:pPr>
        <w:spacing w:beforeLines="80" w:afterLines="80" w:line="360" w:lineRule="auto"/>
        <w:ind w:firstLine="720"/>
        <w:jc w:val="both"/>
        <w:rPr>
          <w:rFonts w:cs="Arabic Transparent"/>
          <w:sz w:val="32"/>
          <w:szCs w:val="32"/>
          <w:lang w:bidi="ar-EG"/>
        </w:rPr>
      </w:pPr>
    </w:p>
    <w:p w:rsidR="00855964" w:rsidRDefault="00855964" w:rsidP="00140B61">
      <w:pPr>
        <w:spacing w:beforeLines="80" w:afterLines="80" w:line="360" w:lineRule="auto"/>
        <w:ind w:firstLine="720"/>
        <w:jc w:val="both"/>
        <w:rPr>
          <w:rFonts w:cs="Arabic Transparent"/>
          <w:sz w:val="32"/>
          <w:szCs w:val="32"/>
          <w:lang w:bidi="ar-EG"/>
        </w:rPr>
      </w:pPr>
    </w:p>
    <w:p w:rsidR="00140B61" w:rsidRPr="007A2562" w:rsidRDefault="00140B61" w:rsidP="00140B61">
      <w:pPr>
        <w:spacing w:beforeLines="80" w:afterLines="80" w:line="360" w:lineRule="auto"/>
        <w:ind w:firstLine="720"/>
        <w:jc w:val="both"/>
        <w:rPr>
          <w:rFonts w:cs="Arabic Transparent"/>
          <w:sz w:val="32"/>
          <w:szCs w:val="32"/>
          <w:rtl/>
          <w:lang w:bidi="ar-EG"/>
        </w:rPr>
      </w:pPr>
      <w:r>
        <w:rPr>
          <w:rFonts w:cs="Arabic Transparent" w:hint="cs"/>
          <w:sz w:val="32"/>
          <w:szCs w:val="32"/>
          <w:rtl/>
          <w:lang w:bidi="ar-EG"/>
        </w:rPr>
        <w:t xml:space="preserve">والأجداد، وخنوعا ورهبة من بطش الأقوياء، واستجابة لداعي الشهوات، فكلهم في العذاب سواءً: </w:t>
      </w:r>
      <w:r>
        <w:rPr>
          <w:rFonts w:cs="Arabic Transparent" w:hint="cs"/>
          <w:sz w:val="32"/>
          <w:szCs w:val="32"/>
          <w:lang w:bidi="ar-EG"/>
        </w:rPr>
        <w:sym w:font="AGA Arabesque" w:char="F029"/>
      </w:r>
      <w:r w:rsidRPr="00F74094">
        <w:rPr>
          <w:rFonts w:cs="MCS Diwany2 S_I normal." w:hint="cs"/>
          <w:b/>
          <w:bCs/>
          <w:sz w:val="34"/>
          <w:szCs w:val="34"/>
          <w:rtl/>
          <w:lang w:bidi="ar-EG"/>
        </w:rPr>
        <w:t>هل يجزون إلا ما كانوا يعملون</w:t>
      </w:r>
      <w:r>
        <w:rPr>
          <w:rFonts w:cs="Arabic Transparent" w:hint="cs"/>
          <w:sz w:val="32"/>
          <w:szCs w:val="32"/>
          <w:lang w:bidi="ar-EG"/>
        </w:rPr>
        <w:sym w:font="AGA Arabesque" w:char="F028"/>
      </w:r>
      <w:r w:rsidRPr="00473C86">
        <w:rPr>
          <w:rFonts w:cs="Arabic Transparent" w:hint="cs"/>
          <w:sz w:val="32"/>
          <w:szCs w:val="32"/>
          <w:vertAlign w:val="superscript"/>
          <w:rtl/>
        </w:rPr>
        <w:t>(</w:t>
      </w:r>
      <w:r w:rsidRPr="00473C86">
        <w:rPr>
          <w:rStyle w:val="FootnoteReference"/>
          <w:rFonts w:cs="Arabic Transparent"/>
          <w:sz w:val="32"/>
          <w:szCs w:val="32"/>
          <w:rtl/>
        </w:rPr>
        <w:footnoteReference w:id="4"/>
      </w:r>
      <w:r w:rsidRPr="00473C86">
        <w:rPr>
          <w:rFonts w:cs="Arabic Transparent" w:hint="cs"/>
          <w:sz w:val="32"/>
          <w:szCs w:val="32"/>
          <w:vertAlign w:val="superscript"/>
          <w:rtl/>
        </w:rPr>
        <w:t>)</w:t>
      </w:r>
      <w:r>
        <w:rPr>
          <w:rFonts w:cs="Arabic Transparent" w:hint="cs"/>
          <w:sz w:val="32"/>
          <w:szCs w:val="32"/>
          <w:rtl/>
          <w:lang w:bidi="ar-EG"/>
        </w:rPr>
        <w:t>.</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قال تعالى: </w:t>
      </w:r>
      <w:r>
        <w:rPr>
          <w:rFonts w:cs="Arabic Transparent" w:hint="cs"/>
          <w:sz w:val="32"/>
          <w:szCs w:val="32"/>
          <w:lang w:bidi="ar-EG"/>
        </w:rPr>
        <w:sym w:font="AGA Arabesque" w:char="F029"/>
      </w:r>
      <w:r w:rsidRPr="005D575C">
        <w:rPr>
          <w:rFonts w:cs="Arabic Transparent"/>
          <w:sz w:val="32"/>
          <w:szCs w:val="32"/>
          <w:rtl/>
          <w:lang w:bidi="ar-EG"/>
        </w:rPr>
        <w:t xml:space="preserve"> </w:t>
      </w:r>
      <w:r w:rsidRPr="00F74094">
        <w:rPr>
          <w:rFonts w:cs="MCS Diwany2 S_I normal."/>
          <w:b/>
          <w:bCs/>
          <w:sz w:val="34"/>
          <w:szCs w:val="34"/>
          <w:rtl/>
          <w:lang w:bidi="ar-EG"/>
        </w:rPr>
        <w:t>وَلَوْ تَرَى إِذِ الظَّالِمُونَ مَوْقُوفُونَ عِنْدَ رَبِّهِمْ يَرْجِعُ بَعْضُهُمْ إِلَى بَعْضٍ الْقَوْلَ يَقُولُ الَّذِينَ اسْتُضْعِفُوا لِلَّذِينَ اسْتَكْبَرُوا لَوْلَا أَنْتُمْ لَكُنَّا مُؤْمِنِينَ (31) قَالَ الَّذِينَ اسْتَكْبَرُوا لِلَّذِينَ اسْتُضْعِفُوا أَنَحْنُ صَدَدْنَاكُمْ عَنِ الْهُدَى بَعْدَ إِذْ جَاءَكُمْ بَلْ كُنْتُمْ مُجْرِمِينَ (32) وَقَالَ الَّذِينَ اسْتُضْعِفُوا لِلَّذِينَ اسْتَكْبَرُوا بَلْ مَكْرُ اللَّيْلِ وَالنَّهَارِ إِذْ تَأْمُرُونَنَا أَنْ نَكْفُرَ بِاللَّهِ وَنَجْعَلَ لَهُ أَنْدَادًا وَأَسَرُّوا النَّدَامَةَ لَمَّا رَأَوُا الْعَذَابَ وَجَعَلْنَا الْأَغْلَالَ فِي أَعْنَاقِ الَّذِينَ كَفَرُوا هَلْ يُجْزَوْنَ إِلَّا مَا كَانُوا يَعْمَلُونَ (33)</w:t>
      </w:r>
      <w:r w:rsidRPr="00F74094">
        <w:rPr>
          <w:rFonts w:cs="MCS Diwany2 S_I normal." w:hint="cs"/>
          <w:b/>
          <w:bCs/>
          <w:sz w:val="34"/>
          <w:szCs w:val="34"/>
          <w:lang w:bidi="ar-EG"/>
        </w:rPr>
        <w:sym w:font="AGA Arabesque" w:char="F028"/>
      </w:r>
      <w:r w:rsidRPr="00F11AD5">
        <w:rPr>
          <w:rFonts w:cs="Arabic Transparent" w:hint="cs"/>
          <w:sz w:val="32"/>
          <w:szCs w:val="32"/>
          <w:vertAlign w:val="superscript"/>
          <w:rtl/>
        </w:rPr>
        <w:t xml:space="preserve"> </w:t>
      </w:r>
      <w:r w:rsidRPr="00473C86">
        <w:rPr>
          <w:rFonts w:cs="Arabic Transparent" w:hint="cs"/>
          <w:sz w:val="32"/>
          <w:szCs w:val="32"/>
          <w:vertAlign w:val="superscript"/>
          <w:rtl/>
        </w:rPr>
        <w:t>(</w:t>
      </w:r>
      <w:r w:rsidRPr="00473C86">
        <w:rPr>
          <w:rStyle w:val="FootnoteReference"/>
          <w:rFonts w:cs="Arabic Transparent"/>
          <w:sz w:val="32"/>
          <w:szCs w:val="32"/>
          <w:rtl/>
        </w:rPr>
        <w:footnoteReference w:id="5"/>
      </w:r>
      <w:r w:rsidRPr="00473C86">
        <w:rPr>
          <w:rFonts w:cs="Arabic Transparent" w:hint="cs"/>
          <w:sz w:val="32"/>
          <w:szCs w:val="32"/>
          <w:vertAlign w:val="superscript"/>
          <w:rtl/>
        </w:rPr>
        <w:t>)</w:t>
      </w:r>
      <w:r w:rsidRPr="005D575C">
        <w:rPr>
          <w:rFonts w:cs="Arabic Transparent" w:hint="cs"/>
          <w:sz w:val="32"/>
          <w:szCs w:val="32"/>
          <w:rtl/>
          <w:lang w:bidi="ar-EG"/>
        </w:rPr>
        <w:t>.</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فهو التخلي عن التبعة، والإقرار بالمسؤولية المشتركة </w:t>
      </w:r>
      <w:r>
        <w:rPr>
          <w:rFonts w:cs="Arabic Transparent" w:hint="cs"/>
          <w:sz w:val="32"/>
          <w:szCs w:val="32"/>
          <w:rtl/>
          <w:lang w:bidi="ar-EG"/>
        </w:rPr>
        <w:t>في</w:t>
      </w:r>
      <w:r w:rsidRPr="005D575C">
        <w:rPr>
          <w:rFonts w:cs="Arabic Transparent" w:hint="cs"/>
          <w:sz w:val="32"/>
          <w:szCs w:val="32"/>
          <w:rtl/>
          <w:lang w:bidi="ar-EG"/>
        </w:rPr>
        <w:t xml:space="preserve"> الغي والضلال والإفساد، إذ يحمّل المستكبرون المستضعفين تبعة الغواية من ذات أنفسهم </w:t>
      </w:r>
      <w:r>
        <w:rPr>
          <w:rFonts w:cs="Arabic Transparent" w:hint="cs"/>
          <w:sz w:val="32"/>
          <w:szCs w:val="32"/>
          <w:lang w:bidi="ar-EG"/>
        </w:rPr>
        <w:sym w:font="AGA Arabesque" w:char="F029"/>
      </w:r>
      <w:r w:rsidRPr="00F74094">
        <w:rPr>
          <w:rFonts w:cs="MCS Diwany2 S_I normal." w:hint="cs"/>
          <w:b/>
          <w:bCs/>
          <w:sz w:val="34"/>
          <w:szCs w:val="34"/>
          <w:rtl/>
          <w:lang w:bidi="ar-EG"/>
        </w:rPr>
        <w:t>بل كنتم مجرمين</w:t>
      </w:r>
      <w:r>
        <w:rPr>
          <w:rFonts w:cs="Arabic Transparent" w:hint="cs"/>
          <w:sz w:val="32"/>
          <w:szCs w:val="32"/>
          <w:lang w:bidi="ar-EG"/>
        </w:rPr>
        <w:sym w:font="AGA Arabesque" w:char="F028"/>
      </w:r>
      <w:r w:rsidRPr="005D575C">
        <w:rPr>
          <w:rFonts w:cs="Arabic Transparent" w:hint="cs"/>
          <w:sz w:val="32"/>
          <w:szCs w:val="32"/>
          <w:rtl/>
          <w:lang w:bidi="ar-EG"/>
        </w:rPr>
        <w:t xml:space="preserve">. </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فلكلٍّ جريمته وإثمه، المستكبرون عليهم وزرهم، وعليهم تبعة إضلال الآخرين وإغوائهم، والمستضعفون عليهم وزرهم، فهم مسؤولون عن اتباعهم للملأ (النخبة المفسدة)، ولا يعفيهم أنهم كانوا ف</w:t>
      </w:r>
      <w:r>
        <w:rPr>
          <w:rFonts w:cs="Arabic Transparent" w:hint="cs"/>
          <w:sz w:val="32"/>
          <w:szCs w:val="32"/>
          <w:rtl/>
          <w:lang w:bidi="ar-EG"/>
        </w:rPr>
        <w:t>ي</w:t>
      </w:r>
      <w:r w:rsidRPr="005D575C">
        <w:rPr>
          <w:rFonts w:cs="Arabic Transparent" w:hint="cs"/>
          <w:sz w:val="32"/>
          <w:szCs w:val="32"/>
          <w:rtl/>
          <w:lang w:bidi="ar-EG"/>
        </w:rPr>
        <w:t xml:space="preserve"> حالة الاستضعاف؛ لأن الله (عز وجل) أكرمهم بالإدراك والحرية، فعطلوا أدوات الإدراك فيهم، وباعوا حريتهم بأبخس الأثمان، ورضوا لأنفسهم الذلّة والخنوع، وقبلوا أنفسهم أن يمتثلوا ويغيروا أنماط سلوكهم ومواقفهم اختيارًا لتتناسب مع سلوكيات ومواقف المستكبرين</w:t>
      </w:r>
      <w:r w:rsidR="00855964">
        <w:rPr>
          <w:rFonts w:cs="Arabic Transparent" w:hint="cs"/>
          <w:sz w:val="32"/>
          <w:szCs w:val="32"/>
          <w:rtl/>
          <w:lang w:bidi="ar-EG"/>
        </w:rPr>
        <w:t xml:space="preserve">، وباعوا آخرتهم بدنيا غيرهم </w:t>
      </w:r>
      <w:r w:rsidR="00855964" w:rsidRPr="00855964">
        <w:rPr>
          <w:rFonts w:cs="Arabic Transparent"/>
          <w:sz w:val="32"/>
          <w:szCs w:val="32"/>
          <w:rtl/>
          <w:lang w:bidi="ar-EG"/>
        </w:rPr>
        <w:t xml:space="preserve"> ذلك هو الخسران المبين.</w:t>
      </w:r>
      <w:r>
        <w:rPr>
          <w:rFonts w:cs="Arabic Transparent" w:hint="cs"/>
          <w:sz w:val="32"/>
          <w:szCs w:val="32"/>
          <w:rtl/>
          <w:lang w:bidi="ar-EG"/>
        </w:rPr>
        <w:t xml:space="preserve"> </w:t>
      </w:r>
    </w:p>
    <w:p w:rsidR="00140B61" w:rsidRPr="005D575C" w:rsidRDefault="00140B61" w:rsidP="00140B61">
      <w:pPr>
        <w:spacing w:beforeLines="80" w:afterLines="80" w:line="360" w:lineRule="auto"/>
        <w:ind w:firstLine="720"/>
        <w:jc w:val="both"/>
        <w:rPr>
          <w:rFonts w:cs="Arabic Transparent"/>
          <w:sz w:val="32"/>
          <w:szCs w:val="32"/>
          <w:rtl/>
        </w:rPr>
      </w:pPr>
      <w:r w:rsidRPr="005D575C">
        <w:rPr>
          <w:rFonts w:cs="Arabic Transparent" w:hint="cs"/>
          <w:sz w:val="32"/>
          <w:szCs w:val="32"/>
          <w:rtl/>
          <w:lang w:bidi="ar-EG"/>
        </w:rPr>
        <w:t xml:space="preserve">وهذا البعد النفسي تعبّر عنه الآية الكريمة بوضوح: </w:t>
      </w:r>
      <w:r>
        <w:rPr>
          <w:rFonts w:cs="Arabic Transparent" w:hint="cs"/>
          <w:sz w:val="32"/>
          <w:szCs w:val="32"/>
          <w:lang w:bidi="ar-EG"/>
        </w:rPr>
        <w:sym w:font="AGA Arabesque" w:char="F029"/>
      </w:r>
      <w:r w:rsidRPr="00F74094">
        <w:rPr>
          <w:rFonts w:cs="MCS Diwany2 S_I normal." w:hint="cs"/>
          <w:b/>
          <w:bCs/>
          <w:sz w:val="34"/>
          <w:szCs w:val="34"/>
          <w:rtl/>
          <w:lang w:bidi="ar-EG"/>
        </w:rPr>
        <w:t>تشابهت قلوبهم</w:t>
      </w:r>
      <w:r>
        <w:rPr>
          <w:rFonts w:cs="Arabic Transparent" w:hint="cs"/>
          <w:sz w:val="32"/>
          <w:szCs w:val="32"/>
          <w:lang w:bidi="ar-EG"/>
        </w:rPr>
        <w:sym w:font="AGA Arabesque" w:char="F028"/>
      </w:r>
      <w:r w:rsidRPr="00473C86">
        <w:rPr>
          <w:rFonts w:cs="Arabic Transparent" w:hint="cs"/>
          <w:sz w:val="32"/>
          <w:szCs w:val="32"/>
          <w:vertAlign w:val="superscript"/>
          <w:rtl/>
        </w:rPr>
        <w:t>(</w:t>
      </w:r>
      <w:r w:rsidRPr="00473C86">
        <w:rPr>
          <w:rStyle w:val="FootnoteReference"/>
          <w:rFonts w:cs="Arabic Transparent"/>
          <w:sz w:val="32"/>
          <w:szCs w:val="32"/>
          <w:rtl/>
        </w:rPr>
        <w:footnoteReference w:id="6"/>
      </w:r>
      <w:r w:rsidRPr="00473C86">
        <w:rPr>
          <w:rFonts w:cs="Arabic Transparent" w:hint="cs"/>
          <w:sz w:val="32"/>
          <w:szCs w:val="32"/>
          <w:vertAlign w:val="superscript"/>
          <w:rtl/>
        </w:rPr>
        <w:t>)</w:t>
      </w:r>
      <w:r w:rsidRPr="005D575C">
        <w:rPr>
          <w:rFonts w:cs="Arabic Transparent" w:hint="cs"/>
          <w:sz w:val="32"/>
          <w:szCs w:val="32"/>
          <w:rtl/>
        </w:rPr>
        <w:t>. أي فهم متشابهو</w:t>
      </w:r>
      <w:r w:rsidR="00855964" w:rsidRPr="00855964">
        <w:rPr>
          <w:rFonts w:cs="Arabic Transparent"/>
          <w:sz w:val="32"/>
          <w:szCs w:val="32"/>
          <w:rtl/>
        </w:rPr>
        <w:t>ا</w:t>
      </w:r>
      <w:r w:rsidRPr="005D575C">
        <w:rPr>
          <w:rFonts w:cs="Arabic Transparent" w:hint="cs"/>
          <w:sz w:val="32"/>
          <w:szCs w:val="32"/>
          <w:rtl/>
        </w:rPr>
        <w:t xml:space="preserve"> القلوب في التصور والتركيبة النفسية، ولديهم جميعا قابلية للشر ّ والفساد. </w:t>
      </w:r>
    </w:p>
    <w:p w:rsidR="00C54E3C" w:rsidRDefault="00140B61" w:rsidP="00716E70">
      <w:pPr>
        <w:spacing w:beforeLines="80" w:afterLines="80" w:line="360" w:lineRule="auto"/>
        <w:ind w:firstLine="720"/>
        <w:jc w:val="both"/>
        <w:rPr>
          <w:rFonts w:cs="Arabic Transparent"/>
          <w:sz w:val="32"/>
          <w:szCs w:val="32"/>
          <w:rtl/>
        </w:rPr>
      </w:pPr>
      <w:r w:rsidRPr="005D575C">
        <w:rPr>
          <w:rFonts w:cs="Arabic Transparent" w:hint="cs"/>
          <w:sz w:val="32"/>
          <w:szCs w:val="32"/>
          <w:rtl/>
        </w:rPr>
        <w:t xml:space="preserve">ويعبر ابن تيمية </w:t>
      </w:r>
      <w:r w:rsidRPr="005D575C">
        <w:rPr>
          <w:rFonts w:cs="Arabic Transparent"/>
          <w:sz w:val="32"/>
          <w:szCs w:val="32"/>
          <w:rtl/>
        </w:rPr>
        <w:t>–</w:t>
      </w:r>
      <w:r w:rsidRPr="005D575C">
        <w:rPr>
          <w:rFonts w:cs="Arabic Transparent" w:hint="cs"/>
          <w:sz w:val="32"/>
          <w:szCs w:val="32"/>
          <w:rtl/>
        </w:rPr>
        <w:t>رحمه الله- عن التماثل والتأثر والتأثير الحاصل بين الناس بأوضح عبارة، مبيّناً أن الإنسان يتفاعل في محيطه بالتشابه والمشاكلة: «... إن الله (تعالى) جبل بني آدم، بل سائر المخلوقات على التفاعل بين الشيئين المتشابهين. وكلما كانت المشابهة أكثر كان التفاعل في الأخ</w:t>
      </w:r>
      <w:r>
        <w:rPr>
          <w:rFonts w:cs="Arabic Transparent" w:hint="cs"/>
          <w:sz w:val="32"/>
          <w:szCs w:val="32"/>
          <w:rtl/>
        </w:rPr>
        <w:t>لا</w:t>
      </w:r>
      <w:r w:rsidRPr="005D575C">
        <w:rPr>
          <w:rFonts w:cs="Arabic Transparent" w:hint="cs"/>
          <w:sz w:val="32"/>
          <w:szCs w:val="32"/>
          <w:rtl/>
        </w:rPr>
        <w:t xml:space="preserve">ق والصفات أتمّ، حتى يؤول الأمر إلى أن لا يتميّز أحدهما عن الآخر إلا بالعين فقط...ولأجل هذا الأصل وقع التأثر والتأثير في بني آدم، واكتساب بعضهم أخلاق بعض بالمشاركة والمعاشرة. وكذلك الآدمي إذا عاشر نوعًا من الحيوان اكتسب من </w:t>
      </w:r>
    </w:p>
    <w:p w:rsidR="00C54E3C" w:rsidRDefault="00C54E3C" w:rsidP="00716E70">
      <w:pPr>
        <w:spacing w:beforeLines="80" w:afterLines="80" w:line="360" w:lineRule="auto"/>
        <w:ind w:firstLine="720"/>
        <w:jc w:val="both"/>
        <w:rPr>
          <w:rFonts w:cs="Arabic Transparent"/>
          <w:sz w:val="32"/>
          <w:szCs w:val="32"/>
          <w:rtl/>
        </w:rPr>
      </w:pPr>
    </w:p>
    <w:p w:rsidR="00140B61" w:rsidRPr="00CF6033" w:rsidRDefault="00140B61" w:rsidP="00716E70">
      <w:pPr>
        <w:spacing w:beforeLines="80" w:afterLines="80" w:line="360" w:lineRule="auto"/>
        <w:ind w:firstLine="720"/>
        <w:jc w:val="both"/>
        <w:rPr>
          <w:rFonts w:cs="Arabic Transparent"/>
          <w:sz w:val="32"/>
          <w:szCs w:val="32"/>
          <w:rtl/>
        </w:rPr>
      </w:pPr>
      <w:r w:rsidRPr="005D575C">
        <w:rPr>
          <w:rFonts w:cs="Arabic Transparent" w:hint="cs"/>
          <w:sz w:val="32"/>
          <w:szCs w:val="32"/>
          <w:rtl/>
        </w:rPr>
        <w:t>بعض أخلاقه. ولهذا صارت الخيلاء والفخر في أهل الإبل، وصارت السكينة في أهل الغنم. وصار الجمالون والبغالون فيهم أخلاق مذمومة من أخلاق الجمال والبغال، وكذلك الكلابون ...</w:t>
      </w:r>
      <w:r>
        <w:rPr>
          <w:rFonts w:cs="Arabic Transparent" w:hint="cs"/>
          <w:sz w:val="32"/>
          <w:szCs w:val="32"/>
          <w:rtl/>
        </w:rPr>
        <w:t xml:space="preserve"> </w:t>
      </w:r>
      <w:r w:rsidRPr="005D575C">
        <w:rPr>
          <w:rFonts w:cs="Arabic Transparent" w:hint="cs"/>
          <w:sz w:val="32"/>
          <w:szCs w:val="32"/>
          <w:rtl/>
        </w:rPr>
        <w:t>فالمشابهة والمشاكلة (التماثل) في الأمور الظاهرة: توجب مشابهة ومشاكلة في الأمور الباطنة على المسارعة والتدريج الخفي. وقد رأينا اليهود والنصارى الذين عاشروا المسلمين هم أقل كفرًا من غيرهم، كما رأينا المسلمين الذين أكثروا من معاشرة اليهود والنصارى هم أقل إيمانًا من غيرهم ممّن جرّد الإسلام ... ونفس الفساد الحاصل من المشابهة قد لا يظهر ولا ينضبط، وقد يتعسّر أو يتعذّر زواله بعد حصوله لو تُفطِّن له. وكل ما كان سببًا إلى مثل هذا الفساد، فإنّ الشارع ي</w:t>
      </w:r>
      <w:r>
        <w:rPr>
          <w:rFonts w:cs="Arabic Transparent" w:hint="cs"/>
          <w:sz w:val="32"/>
          <w:szCs w:val="32"/>
          <w:rtl/>
        </w:rPr>
        <w:t>حرّم</w:t>
      </w:r>
      <w:r w:rsidRPr="005D575C">
        <w:rPr>
          <w:rFonts w:cs="Arabic Transparent" w:hint="cs"/>
          <w:sz w:val="32"/>
          <w:szCs w:val="32"/>
          <w:rtl/>
        </w:rPr>
        <w:t>ه، كما دلّت عليه الأصول المقررة»</w:t>
      </w:r>
      <w:r w:rsidRPr="00473C86">
        <w:rPr>
          <w:rFonts w:cs="Arabic Transparent" w:hint="cs"/>
          <w:sz w:val="32"/>
          <w:szCs w:val="32"/>
          <w:vertAlign w:val="superscript"/>
          <w:rtl/>
        </w:rPr>
        <w:t>(</w:t>
      </w:r>
      <w:r w:rsidR="00716E70">
        <w:rPr>
          <w:rStyle w:val="FootnoteReference"/>
          <w:rFonts w:cs="Arabic Transparent"/>
          <w:sz w:val="32"/>
          <w:szCs w:val="32"/>
        </w:rPr>
        <w:t>1</w:t>
      </w:r>
      <w:r w:rsidRPr="00473C86">
        <w:rPr>
          <w:rFonts w:cs="Arabic Transparent" w:hint="cs"/>
          <w:sz w:val="32"/>
          <w:szCs w:val="32"/>
          <w:vertAlign w:val="superscript"/>
          <w:rtl/>
        </w:rPr>
        <w:t>)</w:t>
      </w:r>
      <w:r>
        <w:rPr>
          <w:rStyle w:val="FootnoteReference"/>
          <w:rFonts w:hint="cs"/>
          <w:vertAlign w:val="baseline"/>
          <w:rtl/>
        </w:rPr>
        <w:t>.</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إن ظاهرة المشاكلة والمشابهة التي ذمها الكتاب والسنة، إذ تتجاوب فيها أغلبية المجتمع (المستضعفون) </w:t>
      </w:r>
      <w:r w:rsidRPr="005D575C">
        <w:rPr>
          <w:rFonts w:cs="Arabic Transparent"/>
          <w:sz w:val="32"/>
          <w:szCs w:val="32"/>
          <w:rtl/>
          <w:lang w:bidi="ar-EG"/>
        </w:rPr>
        <w:t>–</w:t>
      </w:r>
      <w:r w:rsidRPr="005D575C">
        <w:rPr>
          <w:rFonts w:cs="Arabic Transparent" w:hint="cs"/>
          <w:sz w:val="32"/>
          <w:szCs w:val="32"/>
          <w:rtl/>
          <w:lang w:bidi="ar-EG"/>
        </w:rPr>
        <w:t xml:space="preserve"> لأسباب نفسية واجتماعية ومادية </w:t>
      </w:r>
      <w:r w:rsidRPr="005D575C">
        <w:rPr>
          <w:rFonts w:cs="Arabic Transparent"/>
          <w:sz w:val="32"/>
          <w:szCs w:val="32"/>
          <w:rtl/>
          <w:lang w:bidi="ar-EG"/>
        </w:rPr>
        <w:t>–</w:t>
      </w:r>
      <w:r w:rsidRPr="005D575C">
        <w:rPr>
          <w:rFonts w:cs="Arabic Transparent" w:hint="cs"/>
          <w:sz w:val="32"/>
          <w:szCs w:val="32"/>
          <w:rtl/>
          <w:lang w:bidi="ar-EG"/>
        </w:rPr>
        <w:t xml:space="preserve"> مع السلطة الحاكمة (المستكبرون) في تقنينها للفساد، وتكريسها للظلم في شتى صوره، تدخل ضمن ما يسميه على النفس الاجتماعي الحديث «بالتماثل».</w:t>
      </w:r>
    </w:p>
    <w:p w:rsidR="00A05072" w:rsidRPr="005D575C" w:rsidRDefault="00365C38" w:rsidP="00365C38">
      <w:pPr>
        <w:spacing w:beforeLines="80" w:afterLines="80" w:line="360" w:lineRule="auto"/>
        <w:ind w:firstLine="708"/>
        <w:jc w:val="both"/>
        <w:rPr>
          <w:rFonts w:cs="Arabic Transparent"/>
          <w:sz w:val="32"/>
          <w:szCs w:val="32"/>
          <w:rtl/>
          <w:lang w:bidi="ar-EG"/>
        </w:rPr>
      </w:pPr>
      <w:r w:rsidRPr="00365C38">
        <w:rPr>
          <w:rFonts w:cs="Arabic Transparent"/>
          <w:sz w:val="32"/>
          <w:szCs w:val="32"/>
          <w:rtl/>
          <w:lang w:bidi="ar-EG"/>
        </w:rPr>
        <w:t xml:space="preserve">و التماثل كما يعرفه علماء النفس الإجتماعي هو: </w:t>
      </w:r>
      <w:r w:rsidR="00140B61" w:rsidRPr="005D575C">
        <w:rPr>
          <w:rFonts w:cs="Arabic Transparent" w:hint="cs"/>
          <w:sz w:val="32"/>
          <w:szCs w:val="32"/>
          <w:rtl/>
          <w:lang w:bidi="ar-EG"/>
        </w:rPr>
        <w:t xml:space="preserve"> إنتاج سلوكي مشابه لمصدر التأثير (المجتمع أو السلطة)</w:t>
      </w:r>
      <w:r w:rsidR="00140B61">
        <w:rPr>
          <w:rFonts w:cs="Arabic Transparent" w:hint="cs"/>
          <w:sz w:val="32"/>
          <w:szCs w:val="32"/>
          <w:rtl/>
          <w:lang w:bidi="ar-EG"/>
        </w:rPr>
        <w:t>،</w:t>
      </w:r>
      <w:r w:rsidR="00140B61" w:rsidRPr="005D575C">
        <w:rPr>
          <w:rFonts w:cs="Arabic Transparent" w:hint="cs"/>
          <w:sz w:val="32"/>
          <w:szCs w:val="32"/>
          <w:rtl/>
          <w:lang w:bidi="ar-EG"/>
        </w:rPr>
        <w:t xml:space="preserve"> وعلى أنه سلوك اختياري ي</w:t>
      </w:r>
      <w:r w:rsidR="00140B61">
        <w:rPr>
          <w:rFonts w:cs="Arabic Transparent" w:hint="cs"/>
          <w:sz w:val="32"/>
          <w:szCs w:val="32"/>
          <w:rtl/>
          <w:lang w:bidi="ar-EG"/>
        </w:rPr>
        <w:t>حظى</w:t>
      </w:r>
      <w:r w:rsidR="00140B61" w:rsidRPr="005D575C">
        <w:rPr>
          <w:rFonts w:cs="Arabic Transparent" w:hint="cs"/>
          <w:sz w:val="32"/>
          <w:szCs w:val="32"/>
          <w:rtl/>
          <w:lang w:bidi="ar-EG"/>
        </w:rPr>
        <w:t xml:space="preserve"> بالموافقة والرضا والرغبة.</w:t>
      </w:r>
    </w:p>
    <w:p w:rsidR="00140B61" w:rsidRPr="005D575C" w:rsidRDefault="00140B61" w:rsidP="006C34BE">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أما الدوافع النفسية التي تتسبب في التماثل السلبي فترجع إلى عدّة عوامل، منها: </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 الطمع أو الرغبة في الحصول على مكافآت مادية ومعنوية. </w:t>
      </w:r>
    </w:p>
    <w:p w:rsidR="00A05072" w:rsidRDefault="00140B61" w:rsidP="00A05072">
      <w:pPr>
        <w:spacing w:beforeLines="80" w:afterLines="80" w:line="360" w:lineRule="auto"/>
        <w:ind w:firstLine="720"/>
        <w:jc w:val="both"/>
        <w:rPr>
          <w:rFonts w:cs="Arabic Transparent"/>
          <w:sz w:val="32"/>
          <w:szCs w:val="32"/>
          <w:lang w:bidi="ar-EG"/>
        </w:rPr>
      </w:pPr>
      <w:r w:rsidRPr="005D575C">
        <w:rPr>
          <w:rFonts w:cs="Arabic Transparent" w:hint="cs"/>
          <w:sz w:val="32"/>
          <w:szCs w:val="32"/>
          <w:rtl/>
          <w:lang w:bidi="ar-EG"/>
        </w:rPr>
        <w:t>- الخوف من عقوبة وتهميش المجتمع عند إعلان المخالفة.</w:t>
      </w:r>
    </w:p>
    <w:tbl>
      <w:tblPr>
        <w:bidiVisual/>
        <w:tblW w:w="0" w:type="auto"/>
        <w:tblInd w:w="719" w:type="dxa"/>
        <w:tblBorders>
          <w:top w:val="single" w:sz="4" w:space="0" w:color="auto"/>
        </w:tblBorders>
        <w:tblCellMar>
          <w:left w:w="70" w:type="dxa"/>
          <w:right w:w="70" w:type="dxa"/>
        </w:tblCellMar>
        <w:tblLook w:val="0000"/>
      </w:tblPr>
      <w:tblGrid>
        <w:gridCol w:w="2895"/>
      </w:tblGrid>
      <w:tr w:rsidR="00A05072" w:rsidTr="00C83696">
        <w:trPr>
          <w:trHeight w:val="28"/>
        </w:trPr>
        <w:tc>
          <w:tcPr>
            <w:tcW w:w="2895" w:type="dxa"/>
          </w:tcPr>
          <w:p w:rsidR="00A05072" w:rsidRDefault="00A05072" w:rsidP="00C83696">
            <w:pPr>
              <w:spacing w:beforeLines="80" w:afterLines="80" w:line="360" w:lineRule="auto"/>
              <w:jc w:val="both"/>
              <w:rPr>
                <w:rFonts w:cs="Arabic Transparent"/>
                <w:sz w:val="32"/>
                <w:szCs w:val="32"/>
                <w:rtl/>
                <w:lang w:bidi="ar-EG"/>
              </w:rPr>
            </w:pPr>
            <w:r w:rsidRPr="00473C86">
              <w:rPr>
                <w:rFonts w:cs="Arabic Transparent" w:hint="cs"/>
                <w:sz w:val="32"/>
                <w:szCs w:val="32"/>
                <w:vertAlign w:val="superscript"/>
                <w:rtl/>
              </w:rPr>
              <w:t>(</w:t>
            </w:r>
            <w:r>
              <w:rPr>
                <w:rStyle w:val="FootnoteReference"/>
                <w:rFonts w:cs="Arabic Transparent"/>
                <w:sz w:val="32"/>
                <w:szCs w:val="32"/>
              </w:rPr>
              <w:t>1</w:t>
            </w:r>
            <w:r w:rsidRPr="00473C86">
              <w:rPr>
                <w:rFonts w:cs="Arabic Transparent" w:hint="cs"/>
                <w:sz w:val="32"/>
                <w:szCs w:val="32"/>
                <w:vertAlign w:val="superscript"/>
                <w:rtl/>
              </w:rPr>
              <w:t>)</w:t>
            </w:r>
            <w:r>
              <w:rPr>
                <w:rtl/>
              </w:rPr>
              <w:t xml:space="preserve"> </w:t>
            </w:r>
            <w:r w:rsidRPr="00716E70">
              <w:rPr>
                <w:rFonts w:cs="Arabic Transparent"/>
                <w:sz w:val="32"/>
                <w:szCs w:val="32"/>
                <w:vertAlign w:val="superscript"/>
                <w:rtl/>
              </w:rPr>
              <w:t xml:space="preserve">ابن تيمية : اقتضاء الصراط المستقيم </w:t>
            </w:r>
            <w:r>
              <w:rPr>
                <w:rFonts w:cs="Arabic Transparent"/>
                <w:sz w:val="32"/>
                <w:szCs w:val="32"/>
                <w:vertAlign w:val="superscript"/>
                <w:rtl/>
              </w:rPr>
              <w:t>مخالفة أهل الجحيم، ص 219 ــ 220</w:t>
            </w:r>
            <w:r>
              <w:rPr>
                <w:rFonts w:cs="Arabic Transparent"/>
                <w:sz w:val="32"/>
                <w:szCs w:val="32"/>
                <w:vertAlign w:val="superscript"/>
              </w:rPr>
              <w:t xml:space="preserve">  .  </w:t>
            </w:r>
          </w:p>
        </w:tc>
      </w:tr>
    </w:tbl>
    <w:p w:rsidR="00A05072" w:rsidRDefault="00A05072" w:rsidP="00A05072">
      <w:pPr>
        <w:spacing w:beforeLines="80" w:afterLines="80" w:line="360" w:lineRule="auto"/>
        <w:ind w:firstLine="720"/>
        <w:jc w:val="both"/>
        <w:rPr>
          <w:rFonts w:cs="Arabic Transparent"/>
          <w:sz w:val="32"/>
          <w:szCs w:val="32"/>
        </w:rPr>
      </w:pPr>
    </w:p>
    <w:p w:rsidR="006C34BE" w:rsidRDefault="006C34BE" w:rsidP="00A05072">
      <w:pPr>
        <w:spacing w:beforeLines="80" w:afterLines="80" w:line="360" w:lineRule="auto"/>
        <w:ind w:firstLine="720"/>
        <w:jc w:val="both"/>
        <w:rPr>
          <w:rFonts w:cs="Arabic Transparent"/>
          <w:sz w:val="32"/>
          <w:szCs w:val="32"/>
          <w:rtl/>
          <w:lang w:bidi="ar-EG"/>
        </w:rPr>
      </w:pPr>
    </w:p>
    <w:p w:rsidR="006C34BE" w:rsidRDefault="006C34BE" w:rsidP="00A05072">
      <w:pPr>
        <w:spacing w:beforeLines="80" w:afterLines="80" w:line="360" w:lineRule="auto"/>
        <w:ind w:firstLine="720"/>
        <w:jc w:val="both"/>
        <w:rPr>
          <w:rFonts w:cs="Arabic Transparent"/>
          <w:sz w:val="32"/>
          <w:szCs w:val="32"/>
          <w:rtl/>
          <w:lang w:bidi="ar-EG"/>
        </w:rPr>
      </w:pPr>
    </w:p>
    <w:p w:rsidR="006C34BE" w:rsidRDefault="006C34BE" w:rsidP="00A05072">
      <w:pPr>
        <w:spacing w:beforeLines="80" w:afterLines="80" w:line="360" w:lineRule="auto"/>
        <w:ind w:firstLine="720"/>
        <w:jc w:val="both"/>
        <w:rPr>
          <w:rFonts w:cs="Arabic Transparent"/>
          <w:sz w:val="32"/>
          <w:szCs w:val="32"/>
          <w:rtl/>
          <w:lang w:bidi="ar-EG"/>
        </w:rPr>
      </w:pPr>
    </w:p>
    <w:p w:rsidR="006C34BE" w:rsidRDefault="006C34BE" w:rsidP="00A05072">
      <w:pPr>
        <w:spacing w:beforeLines="80" w:afterLines="80" w:line="360" w:lineRule="auto"/>
        <w:ind w:firstLine="720"/>
        <w:jc w:val="both"/>
        <w:rPr>
          <w:rFonts w:cs="Arabic Transparent"/>
          <w:sz w:val="32"/>
          <w:szCs w:val="32"/>
          <w:rtl/>
          <w:lang w:bidi="ar-EG"/>
        </w:rPr>
      </w:pPr>
    </w:p>
    <w:p w:rsidR="00140B61" w:rsidRPr="005D575C" w:rsidRDefault="00140B61" w:rsidP="00A05072">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أثر البيئة الاجتماعية والعادات والتقاليد</w:t>
      </w:r>
      <w:r w:rsidRPr="00473C86">
        <w:rPr>
          <w:rFonts w:cs="Arabic Transparent" w:hint="cs"/>
          <w:sz w:val="32"/>
          <w:szCs w:val="32"/>
          <w:vertAlign w:val="superscript"/>
          <w:rtl/>
        </w:rPr>
        <w:t>(</w:t>
      </w:r>
      <w:r w:rsidR="00A05072">
        <w:rPr>
          <w:rStyle w:val="FootnoteReference"/>
          <w:rFonts w:cs="Arabic Transparent"/>
          <w:sz w:val="32"/>
          <w:szCs w:val="32"/>
        </w:rPr>
        <w:t>1</w:t>
      </w:r>
      <w:r w:rsidRPr="00473C86">
        <w:rPr>
          <w:rFonts w:cs="Arabic Transparent" w:hint="cs"/>
          <w:sz w:val="32"/>
          <w:szCs w:val="32"/>
          <w:vertAlign w:val="superscript"/>
          <w:rtl/>
        </w:rPr>
        <w:t>)</w:t>
      </w:r>
      <w:r w:rsidRPr="005D575C">
        <w:rPr>
          <w:rFonts w:cs="Arabic Transparent" w:hint="cs"/>
          <w:sz w:val="32"/>
          <w:szCs w:val="32"/>
          <w:rtl/>
          <w:lang w:bidi="ar-EG"/>
        </w:rPr>
        <w:t>.</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 القابلية للمتابعة مع وعي بمضار ومساوئ ذلك. </w:t>
      </w:r>
    </w:p>
    <w:p w:rsidR="00140B61" w:rsidRPr="005D575C" w:rsidRDefault="006C34BE" w:rsidP="00140B61">
      <w:pPr>
        <w:spacing w:beforeLines="80" w:afterLines="80" w:line="360" w:lineRule="auto"/>
        <w:ind w:firstLine="720"/>
        <w:jc w:val="both"/>
        <w:rPr>
          <w:rFonts w:cs="Arabic Transparent"/>
          <w:sz w:val="32"/>
          <w:szCs w:val="32"/>
          <w:rtl/>
          <w:lang w:bidi="ar-EG"/>
        </w:rPr>
      </w:pPr>
      <w:r>
        <w:rPr>
          <w:rFonts w:cs="Arabic Transparent" w:hint="cs"/>
          <w:sz w:val="32"/>
          <w:szCs w:val="32"/>
          <w:rtl/>
          <w:lang w:bidi="ar-EG"/>
        </w:rPr>
        <w:t xml:space="preserve">         </w:t>
      </w:r>
      <w:r w:rsidRPr="006C34BE">
        <w:rPr>
          <w:rFonts w:cs="Arabic Transparent"/>
          <w:sz w:val="32"/>
          <w:szCs w:val="32"/>
          <w:rtl/>
          <w:lang w:bidi="ar-EG"/>
        </w:rPr>
        <w:t>و</w:t>
      </w:r>
      <w:r w:rsidR="00140B61" w:rsidRPr="005D575C">
        <w:rPr>
          <w:rFonts w:cs="Arabic Transparent" w:hint="cs"/>
          <w:sz w:val="32"/>
          <w:szCs w:val="32"/>
          <w:rtl/>
          <w:lang w:bidi="ar-EG"/>
        </w:rPr>
        <w:t xml:space="preserve">هذه العوامل تعزز مواقف سلبية منها: </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 تذلل وخنوع المتماثلين من أجل الحصول على القبول </w:t>
      </w:r>
      <w:r>
        <w:rPr>
          <w:rFonts w:cs="Arabic Transparent" w:hint="cs"/>
          <w:sz w:val="32"/>
          <w:szCs w:val="32"/>
          <w:rtl/>
          <w:lang w:bidi="ar-EG"/>
        </w:rPr>
        <w:t>و</w:t>
      </w:r>
      <w:r w:rsidRPr="005D575C">
        <w:rPr>
          <w:rFonts w:cs="Arabic Transparent" w:hint="cs"/>
          <w:sz w:val="32"/>
          <w:szCs w:val="32"/>
          <w:rtl/>
          <w:lang w:bidi="ar-EG"/>
        </w:rPr>
        <w:t>الترحيب داخل المجتمع أو الجماعة.</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الجمود على نفس المعايير والوسائل رغم تغير الظروف والملابسات التي أنتجتها، مما يعود بالضرر على الجماعة والمجتمع.</w:t>
      </w:r>
    </w:p>
    <w:p w:rsidR="00140B61" w:rsidRPr="005D575C" w:rsidRDefault="00140B61" w:rsidP="00CF48E9">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لكن مع ذلك، فإن للتماثل</w:t>
      </w:r>
      <w:r w:rsidR="00CF48E9">
        <w:rPr>
          <w:rFonts w:cs="Arabic Transparent" w:hint="cs"/>
          <w:sz w:val="32"/>
          <w:szCs w:val="32"/>
          <w:rtl/>
          <w:lang w:bidi="ar-EG"/>
        </w:rPr>
        <w:t xml:space="preserve"> </w:t>
      </w:r>
      <w:r w:rsidR="00CF48E9" w:rsidRPr="00CF48E9">
        <w:rPr>
          <w:rFonts w:cs="Arabic Transparent"/>
          <w:sz w:val="32"/>
          <w:szCs w:val="32"/>
          <w:rtl/>
          <w:lang w:bidi="ar-EG"/>
        </w:rPr>
        <w:t>الإيجابي</w:t>
      </w:r>
      <w:r w:rsidRPr="005D575C">
        <w:rPr>
          <w:rFonts w:cs="Arabic Transparent" w:hint="cs"/>
          <w:sz w:val="32"/>
          <w:szCs w:val="32"/>
          <w:rtl/>
          <w:lang w:bidi="ar-EG"/>
        </w:rPr>
        <w:t xml:space="preserve"> بعض المزايا، كتقليص النزاع وإزالة الاختلاف بين عناصر الجماعة</w:t>
      </w:r>
      <w:r w:rsidR="00CF48E9">
        <w:rPr>
          <w:rFonts w:cs="Arabic Transparent" w:hint="cs"/>
          <w:sz w:val="32"/>
          <w:szCs w:val="32"/>
          <w:rtl/>
          <w:lang w:bidi="ar-EG"/>
        </w:rPr>
        <w:t xml:space="preserve"> </w:t>
      </w:r>
      <w:r w:rsidR="00CF48E9" w:rsidRPr="00CF48E9">
        <w:rPr>
          <w:rFonts w:cs="Arabic Transparent"/>
          <w:sz w:val="32"/>
          <w:szCs w:val="32"/>
          <w:rtl/>
          <w:lang w:bidi="ar-EG"/>
        </w:rPr>
        <w:t>التي تجتمع على عقيدة ربانية صحيحة</w:t>
      </w:r>
      <w:r w:rsidRPr="005D575C">
        <w:rPr>
          <w:rFonts w:cs="Arabic Transparent" w:hint="cs"/>
          <w:sz w:val="32"/>
          <w:szCs w:val="32"/>
          <w:rtl/>
          <w:lang w:bidi="ar-EG"/>
        </w:rPr>
        <w:t xml:space="preserve">، وتشجيع التنسيق بينهم عندما يكون أعضاء الجماعة على نفس القدر من الكفاءة، والمبالغة في الحماس للمواقف والآراء المشتركة. </w:t>
      </w:r>
    </w:p>
    <w:p w:rsidR="00A05072" w:rsidRDefault="00140B61" w:rsidP="00A05072">
      <w:pPr>
        <w:spacing w:beforeLines="80" w:afterLines="80" w:line="360" w:lineRule="auto"/>
        <w:ind w:firstLine="720"/>
        <w:jc w:val="both"/>
        <w:rPr>
          <w:rFonts w:cs="Arabic Transparent"/>
          <w:sz w:val="32"/>
          <w:szCs w:val="32"/>
          <w:lang w:bidi="ar-EG"/>
        </w:rPr>
      </w:pPr>
      <w:r w:rsidRPr="005D575C">
        <w:rPr>
          <w:rFonts w:cs="Arabic Transparent" w:hint="cs"/>
          <w:sz w:val="32"/>
          <w:szCs w:val="32"/>
          <w:rtl/>
          <w:lang w:bidi="ar-EG"/>
        </w:rPr>
        <w:t>ويفيد التماثل أيضًا عندما يحدث التنسيق والتأثير المتبادل بين أعضاء الجماعة، لا سيما عندما يكونون على نفس المستوى من الكفاءة، ومتشابهين في طباعهم وأنماط سلوكهم وفي حالة أخرى عندما يكون الفرد مستعدًا لاقتباس أحكام نظرائه إذا كانوا أكثر دراية وخبرة منه في القضايا المطروحة.</w:t>
      </w:r>
    </w:p>
    <w:p w:rsidR="00A05072" w:rsidRDefault="00A05072" w:rsidP="00140B61">
      <w:pPr>
        <w:spacing w:beforeLines="80" w:afterLines="80" w:line="360" w:lineRule="auto"/>
        <w:ind w:firstLine="720"/>
        <w:jc w:val="both"/>
        <w:rPr>
          <w:rFonts w:cs="Arabic Transparent"/>
          <w:vertAlign w:val="superscript"/>
        </w:rPr>
      </w:pPr>
    </w:p>
    <w:p w:rsidR="00A05072" w:rsidRDefault="00A05072" w:rsidP="00140B61">
      <w:pPr>
        <w:spacing w:beforeLines="80" w:afterLines="80" w:line="360" w:lineRule="auto"/>
        <w:ind w:firstLine="720"/>
        <w:jc w:val="both"/>
        <w:rPr>
          <w:rFonts w:cs="Arabic Transparent"/>
          <w:vertAlign w:val="superscript"/>
        </w:rPr>
      </w:pPr>
    </w:p>
    <w:p w:rsidR="00A05072" w:rsidRDefault="00A05072" w:rsidP="00140B61">
      <w:pPr>
        <w:spacing w:beforeLines="80" w:afterLines="80" w:line="360" w:lineRule="auto"/>
        <w:ind w:firstLine="720"/>
        <w:jc w:val="both"/>
        <w:rPr>
          <w:rFonts w:cs="Arabic Transparent"/>
          <w:vertAlign w:val="superscript"/>
        </w:rPr>
      </w:pPr>
    </w:p>
    <w:p w:rsidR="00A05072" w:rsidRDefault="00A05072" w:rsidP="00140B61">
      <w:pPr>
        <w:spacing w:beforeLines="80" w:afterLines="80" w:line="360" w:lineRule="auto"/>
        <w:ind w:firstLine="720"/>
        <w:jc w:val="both"/>
        <w:rPr>
          <w:rFonts w:cs="Arabic Transparent"/>
          <w:vertAlign w:val="superscript"/>
        </w:rPr>
      </w:pPr>
    </w:p>
    <w:tbl>
      <w:tblPr>
        <w:bidiVisual/>
        <w:tblW w:w="0" w:type="auto"/>
        <w:tblInd w:w="-16" w:type="dxa"/>
        <w:tblBorders>
          <w:top w:val="single" w:sz="4" w:space="0" w:color="auto"/>
        </w:tblBorders>
        <w:tblCellMar>
          <w:left w:w="70" w:type="dxa"/>
          <w:right w:w="70" w:type="dxa"/>
        </w:tblCellMar>
        <w:tblLook w:val="0000"/>
      </w:tblPr>
      <w:tblGrid>
        <w:gridCol w:w="5115"/>
      </w:tblGrid>
      <w:tr w:rsidR="00A05072" w:rsidTr="00A05072">
        <w:trPr>
          <w:trHeight w:val="49"/>
        </w:trPr>
        <w:tc>
          <w:tcPr>
            <w:tcW w:w="5115" w:type="dxa"/>
          </w:tcPr>
          <w:p w:rsidR="00A05072" w:rsidRPr="00A05072" w:rsidRDefault="00A05072" w:rsidP="00140B61">
            <w:pPr>
              <w:spacing w:beforeLines="80" w:afterLines="80" w:line="360" w:lineRule="auto"/>
              <w:jc w:val="both"/>
              <w:rPr>
                <w:rFonts w:cs="Arabic Transparent"/>
                <w:i/>
                <w:iCs/>
                <w:vertAlign w:val="superscript"/>
                <w:rtl/>
              </w:rPr>
            </w:pPr>
          </w:p>
        </w:tc>
      </w:tr>
    </w:tbl>
    <w:p w:rsidR="00A05072" w:rsidRPr="005D575C" w:rsidRDefault="00A05072" w:rsidP="00A05072">
      <w:pPr>
        <w:spacing w:beforeLines="80" w:afterLines="80" w:line="360" w:lineRule="auto"/>
        <w:jc w:val="both"/>
        <w:rPr>
          <w:rFonts w:cs="Arabic Transparent"/>
          <w:sz w:val="32"/>
          <w:szCs w:val="32"/>
          <w:rtl/>
          <w:lang w:bidi="ar-EG"/>
        </w:rPr>
      </w:pPr>
      <w:r w:rsidRPr="00D724DF">
        <w:rPr>
          <w:rFonts w:cs="Arabic Transparent" w:hint="cs"/>
          <w:vertAlign w:val="superscript"/>
          <w:rtl/>
        </w:rPr>
        <w:t>(</w:t>
      </w:r>
      <w:r w:rsidRPr="00D724DF">
        <w:rPr>
          <w:rStyle w:val="FootnoteReference"/>
          <w:rFonts w:cs="Arabic Transparent"/>
        </w:rPr>
        <w:footnoteRef/>
      </w:r>
      <w:r w:rsidRPr="00D724DF">
        <w:rPr>
          <w:rFonts w:cs="Arabic Transparent" w:hint="cs"/>
          <w:vertAlign w:val="superscript"/>
          <w:rtl/>
        </w:rPr>
        <w:t>)</w:t>
      </w:r>
      <w:r w:rsidRPr="005D66D9">
        <w:rPr>
          <w:rFonts w:cs="Arabic Transparent" w:hint="cs"/>
          <w:rtl/>
        </w:rPr>
        <w:t xml:space="preserve"> </w:t>
      </w:r>
      <w:r w:rsidRPr="005D66D9">
        <w:rPr>
          <w:rFonts w:cs="Arabic Transparent" w:hint="cs"/>
          <w:rtl/>
          <w:lang w:bidi="ar-EG"/>
        </w:rPr>
        <w:t>والحديث الشريف يبيّن بشكل جلي أثر البيئة الاجتماعية في التماثل: «</w:t>
      </w:r>
      <w:r w:rsidRPr="00F74094">
        <w:rPr>
          <w:rFonts w:cs="Andalus" w:hint="cs"/>
          <w:b/>
          <w:bCs/>
          <w:sz w:val="28"/>
          <w:szCs w:val="28"/>
          <w:rtl/>
          <w:lang w:bidi="ar-EG"/>
        </w:rPr>
        <w:t>ما من مولود إلا يولد على الفطرة فأبواه يهودانه أو ينصرانه أو يمجسانه</w:t>
      </w:r>
      <w:r w:rsidRPr="005D66D9">
        <w:rPr>
          <w:rFonts w:cs="Arabic Transparent" w:hint="cs"/>
          <w:rtl/>
          <w:lang w:bidi="ar-EG"/>
        </w:rPr>
        <w:t>».</w:t>
      </w:r>
    </w:p>
    <w:p w:rsidR="00A05072" w:rsidRDefault="00A05072" w:rsidP="00140B61">
      <w:pPr>
        <w:spacing w:beforeLines="80" w:afterLines="80" w:line="360" w:lineRule="auto"/>
        <w:ind w:firstLine="720"/>
        <w:jc w:val="both"/>
        <w:rPr>
          <w:rFonts w:cs="Arabic Transparent"/>
          <w:sz w:val="32"/>
          <w:szCs w:val="32"/>
          <w:lang w:bidi="ar-EG"/>
        </w:rPr>
      </w:pPr>
    </w:p>
    <w:p w:rsidR="00A05072" w:rsidRDefault="00A05072" w:rsidP="00140B61">
      <w:pPr>
        <w:spacing w:beforeLines="80" w:afterLines="80" w:line="360" w:lineRule="auto"/>
        <w:ind w:firstLine="720"/>
        <w:jc w:val="both"/>
        <w:rPr>
          <w:rFonts w:cs="Arabic Transparent"/>
          <w:sz w:val="32"/>
          <w:szCs w:val="32"/>
          <w:lang w:bidi="ar-EG"/>
        </w:rPr>
      </w:pPr>
    </w:p>
    <w:p w:rsidR="00A05072" w:rsidRDefault="00A05072" w:rsidP="00A05072">
      <w:pPr>
        <w:spacing w:beforeLines="80" w:afterLines="80" w:line="360" w:lineRule="auto"/>
        <w:jc w:val="both"/>
        <w:rPr>
          <w:rFonts w:cs="Arabic Transparent"/>
          <w:sz w:val="32"/>
          <w:szCs w:val="32"/>
          <w:lang w:bidi="ar-EG"/>
        </w:rPr>
      </w:pP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ويمكن</w:t>
      </w:r>
      <w:r w:rsidR="000F0F15">
        <w:rPr>
          <w:rFonts w:cs="Arabic Transparent" w:hint="cs"/>
          <w:sz w:val="32"/>
          <w:szCs w:val="32"/>
          <w:rtl/>
          <w:lang w:bidi="ar-EG"/>
        </w:rPr>
        <w:t xml:space="preserve"> </w:t>
      </w:r>
      <w:r w:rsidR="000F0F15" w:rsidRPr="000F0F15">
        <w:rPr>
          <w:rFonts w:cs="Arabic Transparent"/>
          <w:sz w:val="32"/>
          <w:szCs w:val="32"/>
          <w:rtl/>
          <w:lang w:bidi="ar-EG"/>
        </w:rPr>
        <w:t>للتماثل أيضا</w:t>
      </w:r>
      <w:r w:rsidRPr="005D575C">
        <w:rPr>
          <w:rFonts w:cs="Arabic Transparent" w:hint="cs"/>
          <w:sz w:val="32"/>
          <w:szCs w:val="32"/>
          <w:rtl/>
          <w:lang w:bidi="ar-EG"/>
        </w:rPr>
        <w:t xml:space="preserve"> أن يستعمله أشخاص مع نظرائهم غير المذعنين كأداة لتوجيه تحدّ للسلطة. كما أن التماثل في المعايير الأساسية جوهري إذا كانت الجماعة ترغب في البقاء، وتريد بلوغ أهدافها ومقاصدها.</w:t>
      </w:r>
    </w:p>
    <w:p w:rsidR="00140B61" w:rsidRPr="005D575C" w:rsidRDefault="002F0FE5" w:rsidP="006A5959">
      <w:pPr>
        <w:spacing w:beforeLines="80" w:afterLines="80" w:line="360" w:lineRule="auto"/>
        <w:ind w:firstLine="720"/>
        <w:jc w:val="both"/>
        <w:rPr>
          <w:rFonts w:cs="Arabic Transparent"/>
          <w:sz w:val="32"/>
          <w:szCs w:val="32"/>
          <w:rtl/>
          <w:lang w:bidi="ar-EG"/>
        </w:rPr>
      </w:pPr>
      <w:r w:rsidRPr="002F0FE5">
        <w:rPr>
          <w:rFonts w:cs="Arabic Transparent"/>
          <w:sz w:val="32"/>
          <w:szCs w:val="32"/>
          <w:rtl/>
          <w:lang w:bidi="ar-EG"/>
        </w:rPr>
        <w:t xml:space="preserve">و هناك ظاهرة أخرى و هي </w:t>
      </w:r>
      <w:r w:rsidR="00140B61" w:rsidRPr="005D575C">
        <w:rPr>
          <w:rFonts w:cs="Arabic Transparent" w:hint="cs"/>
          <w:sz w:val="32"/>
          <w:szCs w:val="32"/>
          <w:rtl/>
          <w:lang w:bidi="ar-EG"/>
        </w:rPr>
        <w:t>«الإذعان»،</w:t>
      </w:r>
      <w:r>
        <w:rPr>
          <w:rFonts w:cs="Arabic Transparent" w:hint="cs"/>
          <w:sz w:val="32"/>
          <w:szCs w:val="32"/>
          <w:rtl/>
          <w:lang w:bidi="ar-EG"/>
        </w:rPr>
        <w:t xml:space="preserve"> </w:t>
      </w:r>
      <w:r w:rsidRPr="002F0FE5">
        <w:rPr>
          <w:rFonts w:cs="Arabic Transparent"/>
          <w:sz w:val="32"/>
          <w:szCs w:val="32"/>
          <w:rtl/>
          <w:lang w:bidi="ar-EG"/>
        </w:rPr>
        <w:t>و يعرفها علم النفس الإجتماعي</w:t>
      </w:r>
      <w:r w:rsidR="00140B61" w:rsidRPr="005D575C">
        <w:rPr>
          <w:rFonts w:cs="Arabic Transparent" w:hint="cs"/>
          <w:sz w:val="32"/>
          <w:szCs w:val="32"/>
          <w:rtl/>
          <w:lang w:bidi="ar-EG"/>
        </w:rPr>
        <w:t xml:space="preserve">: </w:t>
      </w:r>
      <w:r w:rsidRPr="002F0FE5">
        <w:rPr>
          <w:rFonts w:cs="Arabic Transparent"/>
          <w:sz w:val="32"/>
          <w:szCs w:val="32"/>
          <w:rtl/>
          <w:lang w:bidi="ar-EG"/>
        </w:rPr>
        <w:t>ب</w:t>
      </w:r>
      <w:r w:rsidR="00140B61" w:rsidRPr="005D575C">
        <w:rPr>
          <w:rFonts w:cs="Arabic Transparent" w:hint="cs"/>
          <w:sz w:val="32"/>
          <w:szCs w:val="32"/>
          <w:rtl/>
          <w:lang w:bidi="ar-EG"/>
        </w:rPr>
        <w:t xml:space="preserve">تغيير السلوك للخضوع لأوامر مباشرة لسلطة عليا. وهو سلوك إجباري تسعى السلطة من خلاله إلى ممارسة التأثير ومراقبة مدى خضوع الفرد لأوامرها. </w:t>
      </w:r>
    </w:p>
    <w:p w:rsidR="00140B61" w:rsidRPr="005D575C" w:rsidRDefault="00140B61" w:rsidP="006A5959">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ويعود فعل الإذعان إلى جملة من العوامل منها:</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تنفيذ المُستضعف أو المذعن أوامر قائده ظنًا منه أن</w:t>
      </w:r>
      <w:r>
        <w:rPr>
          <w:rFonts w:cs="Arabic Transparent" w:hint="cs"/>
          <w:sz w:val="32"/>
          <w:szCs w:val="32"/>
          <w:rtl/>
          <w:lang w:bidi="ar-EG"/>
        </w:rPr>
        <w:t>ّ</w:t>
      </w:r>
      <w:r w:rsidRPr="005D575C">
        <w:rPr>
          <w:rFonts w:cs="Arabic Transparent" w:hint="cs"/>
          <w:sz w:val="32"/>
          <w:szCs w:val="32"/>
          <w:rtl/>
          <w:lang w:bidi="ar-EG"/>
        </w:rPr>
        <w:t xml:space="preserve"> من فوقه هو المسؤول عن أفعاله. </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 قبول التفسيرات التي </w:t>
      </w:r>
      <w:r>
        <w:rPr>
          <w:rFonts w:cs="Arabic Transparent" w:hint="cs"/>
          <w:sz w:val="32"/>
          <w:szCs w:val="32"/>
          <w:rtl/>
          <w:lang w:bidi="ar-EG"/>
        </w:rPr>
        <w:t>ت</w:t>
      </w:r>
      <w:r w:rsidRPr="005D575C">
        <w:rPr>
          <w:rFonts w:cs="Arabic Transparent" w:hint="cs"/>
          <w:sz w:val="32"/>
          <w:szCs w:val="32"/>
          <w:rtl/>
          <w:lang w:bidi="ar-EG"/>
        </w:rPr>
        <w:t xml:space="preserve">عطيها السلطة لتبرير سلوكها تجاه الأحداث. </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إبداء المذعن مسؤولية أقلّ إزاء أفعاله الخاصة.</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الطمع في أخذ مكافأة على ممارسته اللاإنسانية.</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الخوف من عقاب رئيسه.</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وللإشارة فإن الإذعان يكون أحيانًا طوعيًا بفعل تأثير العادات والتقاليد الاجتماعية والأهواء والقابلية للمتابعة.</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ونحن إذا وضعنا مفهوم «الإذعان» في ميزان الشرع، سنرى بأن هذا السلوك غير محمود وغير مرغوب فيه؛ لأنه يعو</w:t>
      </w:r>
      <w:r>
        <w:rPr>
          <w:rFonts w:cs="Arabic Transparent" w:hint="cs"/>
          <w:sz w:val="32"/>
          <w:szCs w:val="32"/>
          <w:rtl/>
          <w:lang w:bidi="ar-EG"/>
        </w:rPr>
        <w:t>ّ</w:t>
      </w:r>
      <w:r w:rsidRPr="005D575C">
        <w:rPr>
          <w:rFonts w:cs="Arabic Transparent" w:hint="cs"/>
          <w:sz w:val="32"/>
          <w:szCs w:val="32"/>
          <w:rtl/>
          <w:lang w:bidi="ar-EG"/>
        </w:rPr>
        <w:t>د الناس على الذل والاستسلام للباطل، وممارسة الظلم على غيرهم إرضاءً لرؤسائهم وكبرائهم أو خوفًا منهم، كمن باع آخرته بدنيا غيره.</w:t>
      </w:r>
    </w:p>
    <w:p w:rsidR="006A5959"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وقد حكى القرآن الكريم قصة المستضعفين وهم في النار يلقون التبعة على المجرمين منهم الذين أطاعوهم وأذعنوا لتشريعاتهم وقوانينهم وسووهم بالله عز وجل في الطاعة</w:t>
      </w:r>
      <w:r w:rsidR="006A5959">
        <w:rPr>
          <w:rFonts w:cs="Arabic Transparent" w:hint="cs"/>
          <w:sz w:val="32"/>
          <w:szCs w:val="32"/>
          <w:rtl/>
          <w:lang w:bidi="ar-EG"/>
        </w:rPr>
        <w:t xml:space="preserve"> </w:t>
      </w:r>
      <w:r w:rsidR="006A5959" w:rsidRPr="006A5959">
        <w:rPr>
          <w:rFonts w:cs="Arabic Transparent"/>
          <w:sz w:val="32"/>
          <w:szCs w:val="32"/>
          <w:rtl/>
          <w:lang w:bidi="ar-EG"/>
        </w:rPr>
        <w:t>و التعظيم و التشريع</w:t>
      </w:r>
      <w:r w:rsidRPr="005D575C">
        <w:rPr>
          <w:rFonts w:cs="Arabic Transparent" w:hint="cs"/>
          <w:sz w:val="32"/>
          <w:szCs w:val="32"/>
          <w:rtl/>
          <w:lang w:bidi="ar-EG"/>
        </w:rPr>
        <w:t xml:space="preserve">، وهو ما يتعلق بشرك الألوهية، فلم تنفعهم حسرتهم وندامتهم </w:t>
      </w:r>
    </w:p>
    <w:p w:rsidR="006A5959" w:rsidRDefault="006A5959" w:rsidP="00140B61">
      <w:pPr>
        <w:spacing w:beforeLines="80" w:afterLines="80" w:line="360" w:lineRule="auto"/>
        <w:ind w:firstLine="720"/>
        <w:jc w:val="both"/>
        <w:rPr>
          <w:rFonts w:cs="Arabic Transparent"/>
          <w:sz w:val="32"/>
          <w:szCs w:val="32"/>
          <w:rtl/>
          <w:lang w:bidi="ar-EG"/>
        </w:rPr>
      </w:pPr>
    </w:p>
    <w:p w:rsidR="006A5959" w:rsidRDefault="006A5959" w:rsidP="00140B61">
      <w:pPr>
        <w:spacing w:beforeLines="80" w:afterLines="80" w:line="360" w:lineRule="auto"/>
        <w:ind w:firstLine="720"/>
        <w:jc w:val="both"/>
        <w:rPr>
          <w:rFonts w:cs="Arabic Transparent"/>
          <w:sz w:val="32"/>
          <w:szCs w:val="32"/>
          <w:rtl/>
          <w:lang w:bidi="ar-EG"/>
        </w:rPr>
      </w:pPr>
    </w:p>
    <w:p w:rsidR="00140B61" w:rsidRPr="006A5959" w:rsidRDefault="00140B61" w:rsidP="006A5959">
      <w:pPr>
        <w:spacing w:beforeLines="80" w:afterLines="80" w:line="360" w:lineRule="auto"/>
        <w:ind w:firstLine="720"/>
        <w:jc w:val="both"/>
        <w:rPr>
          <w:rFonts w:cs="MCS Diwany2 S_I normal."/>
          <w:b/>
          <w:bCs/>
          <w:sz w:val="34"/>
          <w:szCs w:val="34"/>
          <w:rtl/>
          <w:lang w:bidi="ar-EG"/>
        </w:rPr>
      </w:pPr>
      <w:r w:rsidRPr="005D575C">
        <w:rPr>
          <w:rFonts w:cs="Arabic Transparent" w:hint="cs"/>
          <w:sz w:val="32"/>
          <w:szCs w:val="32"/>
          <w:rtl/>
          <w:lang w:bidi="ar-EG"/>
        </w:rPr>
        <w:t xml:space="preserve">وتمني العودة إلى الدنيا لتغيير السلوك والمواقف </w:t>
      </w:r>
      <w:r>
        <w:rPr>
          <w:rFonts w:cs="Arabic Transparent" w:hint="cs"/>
          <w:sz w:val="32"/>
          <w:szCs w:val="32"/>
          <w:lang w:bidi="ar-EG"/>
        </w:rPr>
        <w:sym w:font="AGA Arabesque" w:char="F029"/>
      </w:r>
      <w:r w:rsidRPr="00F74094">
        <w:rPr>
          <w:rFonts w:cs="MCS Diwany2 S_I normal."/>
          <w:b/>
          <w:bCs/>
          <w:sz w:val="34"/>
          <w:szCs w:val="34"/>
          <w:rtl/>
          <w:lang w:bidi="ar-EG"/>
        </w:rPr>
        <w:t>قَالُوا وَهُمْ فِيهَا يَخْتَصِمُونَ (96) تَاللَّهِ إِنْ كُنَّا لَفِي ضَلَالٍ مُبِين</w:t>
      </w:r>
      <w:r w:rsidR="000710F0">
        <w:rPr>
          <w:rFonts w:cs="MCS Diwany2 S_I normal." w:hint="cs"/>
          <w:b/>
          <w:bCs/>
          <w:sz w:val="34"/>
          <w:szCs w:val="34"/>
          <w:rtl/>
          <w:lang w:bidi="ar-EG"/>
        </w:rPr>
        <w:t xml:space="preserve"> </w:t>
      </w:r>
      <w:r w:rsidRPr="00F74094">
        <w:rPr>
          <w:rFonts w:cs="MCS Diwany2 S_I normal."/>
          <w:b/>
          <w:bCs/>
          <w:sz w:val="34"/>
          <w:szCs w:val="34"/>
          <w:rtl/>
          <w:lang w:bidi="ar-EG"/>
        </w:rPr>
        <w:t>(97) إِذْ نُسَوِّيكُمْ بِرَبِّ الْعَالَمِينَ (98) وَمَا أَضَلَّنَا إِلَّا الْمُجْرِمُونَ (99) فَمَا لَنَا مِنْ شَافِعِينَ (100) وَلَا صَدِيقٍ حَمِيمٍ (101) فَلَوْ أَنَّ لَنَا كَرَّةً فَنَكُونَ مِنَ الْمُؤْمِنِينَ</w:t>
      </w:r>
      <w:r>
        <w:rPr>
          <w:rFonts w:cs="Arabic Transparent" w:hint="cs"/>
          <w:sz w:val="32"/>
          <w:szCs w:val="32"/>
          <w:lang w:bidi="ar-EG"/>
        </w:rPr>
        <w:sym w:font="AGA Arabesque" w:char="F028"/>
      </w:r>
      <w:r w:rsidRPr="00B726A4">
        <w:rPr>
          <w:rFonts w:cs="Arabic Transparent" w:hint="cs"/>
          <w:sz w:val="32"/>
          <w:szCs w:val="32"/>
          <w:vertAlign w:val="superscript"/>
          <w:rtl/>
          <w:lang w:bidi="ar-EG"/>
        </w:rPr>
        <w:t>(</w:t>
      </w:r>
      <w:r w:rsidR="00A05072">
        <w:rPr>
          <w:rStyle w:val="FootnoteReference"/>
          <w:rFonts w:cs="Arabic Transparent"/>
          <w:sz w:val="32"/>
          <w:szCs w:val="32"/>
        </w:rPr>
        <w:t>1</w:t>
      </w:r>
      <w:r w:rsidRPr="00B726A4">
        <w:rPr>
          <w:rFonts w:cs="Arabic Transparent" w:hint="cs"/>
          <w:sz w:val="32"/>
          <w:szCs w:val="32"/>
          <w:vertAlign w:val="superscript"/>
          <w:rtl/>
        </w:rPr>
        <w:t>)</w:t>
      </w:r>
      <w:r>
        <w:rPr>
          <w:rFonts w:cs="Arabic Transparent" w:hint="cs"/>
          <w:sz w:val="32"/>
          <w:szCs w:val="32"/>
          <w:rtl/>
        </w:rPr>
        <w:t>.</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وكذلك وجهت الأحاديث الشريفة الإنسان المسلم إلى توطين النفس على الإحسان: «لا يكون أحدكم إمّعة» [الحديث السابق ذكره].</w:t>
      </w:r>
    </w:p>
    <w:p w:rsidR="00140B61" w:rsidRPr="005D575C" w:rsidRDefault="00140B61" w:rsidP="000710F0">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على أن طاعة القيادة مشروطة بالمعروف وتنفيذ تعاليم الشرع، لقول النبي </w:t>
      </w:r>
      <w:r w:rsidR="000710F0" w:rsidRPr="00AC5023">
        <w:rPr>
          <w:rFonts w:cs="Arabic Transparent"/>
          <w:sz w:val="32"/>
          <w:szCs w:val="32"/>
          <w:rtl/>
          <w:lang w:bidi="ar-EG"/>
        </w:rPr>
        <w:t>(صلى الله عليه و سلم)</w:t>
      </w:r>
      <w:r w:rsidR="000710F0" w:rsidRPr="005D575C">
        <w:rPr>
          <w:rFonts w:cs="Arabic Transparent" w:hint="cs"/>
          <w:sz w:val="32"/>
          <w:szCs w:val="32"/>
          <w:rtl/>
          <w:lang w:bidi="ar-EG"/>
        </w:rPr>
        <w:t xml:space="preserve">: </w:t>
      </w:r>
      <w:r w:rsidRPr="005D575C">
        <w:rPr>
          <w:rFonts w:cs="Arabic Transparent" w:hint="cs"/>
          <w:sz w:val="32"/>
          <w:szCs w:val="32"/>
          <w:rtl/>
          <w:lang w:bidi="ar-EG"/>
        </w:rPr>
        <w:t xml:space="preserve"> «</w:t>
      </w:r>
      <w:r w:rsidRPr="00F74094">
        <w:rPr>
          <w:rFonts w:cs="Andalus" w:hint="cs"/>
          <w:b/>
          <w:bCs/>
          <w:sz w:val="32"/>
          <w:szCs w:val="32"/>
          <w:rtl/>
          <w:lang w:bidi="ar-EG"/>
        </w:rPr>
        <w:t>الطاعة في المعروف</w:t>
      </w:r>
      <w:r w:rsidRPr="005D575C">
        <w:rPr>
          <w:rFonts w:cs="Arabic Transparent" w:hint="cs"/>
          <w:sz w:val="32"/>
          <w:szCs w:val="32"/>
          <w:rtl/>
          <w:lang w:bidi="ar-EG"/>
        </w:rPr>
        <w:t>»</w:t>
      </w:r>
      <w:r w:rsidRPr="00E1303D">
        <w:rPr>
          <w:rFonts w:cs="Arabic Transparent" w:hint="cs"/>
          <w:sz w:val="32"/>
          <w:szCs w:val="32"/>
          <w:vertAlign w:val="superscript"/>
          <w:rtl/>
          <w:lang w:bidi="ar-EG"/>
        </w:rPr>
        <w:t>(</w:t>
      </w:r>
      <w:r w:rsidR="00A05072">
        <w:rPr>
          <w:rStyle w:val="FootnoteReference"/>
          <w:rFonts w:cs="Arabic Transparent"/>
          <w:sz w:val="32"/>
          <w:szCs w:val="32"/>
        </w:rPr>
        <w:t>2</w:t>
      </w:r>
      <w:r w:rsidRPr="00E1303D">
        <w:rPr>
          <w:rFonts w:cs="Arabic Transparent" w:hint="cs"/>
          <w:sz w:val="32"/>
          <w:szCs w:val="32"/>
          <w:vertAlign w:val="superscript"/>
          <w:rtl/>
          <w:lang w:bidi="ar-EG"/>
        </w:rPr>
        <w:t>)</w:t>
      </w:r>
      <w:r w:rsidRPr="005D575C">
        <w:rPr>
          <w:rFonts w:cs="Arabic Transparent" w:hint="cs"/>
          <w:sz w:val="32"/>
          <w:szCs w:val="32"/>
          <w:rtl/>
          <w:lang w:bidi="ar-EG"/>
        </w:rPr>
        <w:t xml:space="preserve"> وقوله</w:t>
      </w:r>
      <w:r w:rsidR="000710F0" w:rsidRPr="00AC5023">
        <w:rPr>
          <w:rFonts w:cs="Arabic Transparent"/>
          <w:sz w:val="32"/>
          <w:szCs w:val="32"/>
          <w:rtl/>
          <w:lang w:bidi="ar-EG"/>
        </w:rPr>
        <w:t>(صلى الله عليه و سلم)</w:t>
      </w:r>
      <w:r w:rsidRPr="005D575C">
        <w:rPr>
          <w:rFonts w:cs="Arabic Transparent" w:hint="cs"/>
          <w:sz w:val="32"/>
          <w:szCs w:val="32"/>
          <w:rtl/>
          <w:lang w:bidi="ar-EG"/>
        </w:rPr>
        <w:t>: «</w:t>
      </w:r>
      <w:r w:rsidRPr="00F74094">
        <w:rPr>
          <w:rFonts w:cs="Andalus" w:hint="cs"/>
          <w:b/>
          <w:bCs/>
          <w:sz w:val="32"/>
          <w:szCs w:val="32"/>
          <w:rtl/>
          <w:lang w:bidi="ar-EG"/>
        </w:rPr>
        <w:t>لا طاعة لمخلوق في معصية الخالق</w:t>
      </w:r>
      <w:r w:rsidRPr="005D575C">
        <w:rPr>
          <w:rFonts w:cs="Arabic Transparent" w:hint="cs"/>
          <w:sz w:val="32"/>
          <w:szCs w:val="32"/>
          <w:rtl/>
          <w:lang w:bidi="ar-EG"/>
        </w:rPr>
        <w:t>»</w:t>
      </w:r>
      <w:r w:rsidRPr="00A33EAC">
        <w:rPr>
          <w:rFonts w:cs="Arabic Transparent" w:hint="cs"/>
          <w:sz w:val="32"/>
          <w:szCs w:val="32"/>
          <w:vertAlign w:val="superscript"/>
          <w:rtl/>
          <w:lang w:bidi="ar-EG"/>
        </w:rPr>
        <w:t>(</w:t>
      </w:r>
      <w:r w:rsidR="00A05072">
        <w:rPr>
          <w:rStyle w:val="FootnoteReference"/>
          <w:rFonts w:cs="Arabic Transparent"/>
          <w:sz w:val="32"/>
          <w:szCs w:val="32"/>
        </w:rPr>
        <w:t>3</w:t>
      </w:r>
      <w:r w:rsidRPr="00A33EAC">
        <w:rPr>
          <w:rFonts w:cs="Arabic Transparent" w:hint="cs"/>
          <w:sz w:val="32"/>
          <w:szCs w:val="32"/>
          <w:vertAlign w:val="superscript"/>
          <w:rtl/>
        </w:rPr>
        <w:t>)</w:t>
      </w:r>
      <w:r>
        <w:rPr>
          <w:rFonts w:cs="Arabic Transparent" w:hint="cs"/>
          <w:sz w:val="32"/>
          <w:szCs w:val="32"/>
          <w:rtl/>
          <w:lang w:bidi="ar-EG"/>
        </w:rPr>
        <w:t>.</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إنها طاعة واعية مبصرة لا </w:t>
      </w:r>
      <w:r>
        <w:rPr>
          <w:rFonts w:cs="Arabic Transparent" w:hint="cs"/>
          <w:sz w:val="32"/>
          <w:szCs w:val="32"/>
          <w:rtl/>
          <w:lang w:bidi="ar-EG"/>
        </w:rPr>
        <w:t>ت</w:t>
      </w:r>
      <w:r w:rsidRPr="005D575C">
        <w:rPr>
          <w:rFonts w:cs="Arabic Transparent" w:hint="cs"/>
          <w:sz w:val="32"/>
          <w:szCs w:val="32"/>
          <w:rtl/>
          <w:lang w:bidi="ar-EG"/>
        </w:rPr>
        <w:t>سمح للأفراد أن تذوب شخصيتهم في شخصية القيادة؛ لأن المؤمن يتعلق بالمبدأ لا بالقيادة، والتي تُسمع وتطاع بحسب امتثالها لأوامر الله عز وجل.</w:t>
      </w:r>
    </w:p>
    <w:p w:rsidR="00140B61" w:rsidRPr="005D575C" w:rsidRDefault="00140B61" w:rsidP="000710F0">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وحتى في أحلك الظروف، فإن الإنسان يملك قوة عظيمة هي قوة الرفض بقلبه، وهذه القوة سماها النبي</w:t>
      </w:r>
      <w:r w:rsidR="000710F0" w:rsidRPr="00AC5023">
        <w:rPr>
          <w:rFonts w:cs="Arabic Transparent"/>
          <w:sz w:val="32"/>
          <w:szCs w:val="32"/>
          <w:rtl/>
          <w:lang w:bidi="ar-EG"/>
        </w:rPr>
        <w:t>(صلى الله عليه و سلم)</w:t>
      </w:r>
      <w:r w:rsidRPr="005D575C">
        <w:rPr>
          <w:rFonts w:cs="Arabic Transparent" w:hint="cs"/>
          <w:sz w:val="32"/>
          <w:szCs w:val="32"/>
          <w:rtl/>
          <w:lang w:bidi="ar-EG"/>
        </w:rPr>
        <w:t xml:space="preserve"> «جهادًا» في قوله: «</w:t>
      </w:r>
      <w:r w:rsidRPr="00F74094">
        <w:rPr>
          <w:rFonts w:cs="Andalus" w:hint="cs"/>
          <w:b/>
          <w:bCs/>
          <w:sz w:val="32"/>
          <w:szCs w:val="32"/>
          <w:rtl/>
          <w:lang w:bidi="ar-EG"/>
        </w:rPr>
        <w:t>ما من نبي بعثه الله في أمة قبلي إلا كان له من أمته حواريون وأصحاب يأخذون بسنته ويقتدون بأمره، ثم إنها تخلف من بعدهم خلوف، يقولون ما لا يفعلون، ويفعلون ما لا يؤمرون، فمن جاهدهم بيده فهو مؤمن، ومن جاهدهم بلسانه فهو مؤمن، ومن جاهدهم بقلبه فهو مؤمن، وليس وراء ذلك من الإيمان حبّة خردل</w:t>
      </w:r>
      <w:r w:rsidRPr="005D575C">
        <w:rPr>
          <w:rFonts w:cs="Arabic Transparent" w:hint="cs"/>
          <w:sz w:val="32"/>
          <w:szCs w:val="32"/>
          <w:rtl/>
          <w:lang w:bidi="ar-EG"/>
        </w:rPr>
        <w:t>»</w:t>
      </w:r>
      <w:r w:rsidRPr="005A77B1">
        <w:rPr>
          <w:rFonts w:cs="Arabic Transparent" w:hint="cs"/>
          <w:sz w:val="32"/>
          <w:szCs w:val="32"/>
          <w:vertAlign w:val="superscript"/>
          <w:rtl/>
          <w:lang w:bidi="ar-EG"/>
        </w:rPr>
        <w:t>(</w:t>
      </w:r>
      <w:r w:rsidRPr="005A77B1">
        <w:rPr>
          <w:rStyle w:val="FootnoteReference"/>
          <w:rFonts w:cs="Arabic Transparent"/>
          <w:sz w:val="32"/>
          <w:szCs w:val="32"/>
          <w:rtl/>
        </w:rPr>
        <w:footnoteReference w:id="7"/>
      </w:r>
      <w:r w:rsidRPr="005A77B1">
        <w:rPr>
          <w:rFonts w:cs="Arabic Transparent" w:hint="cs"/>
          <w:sz w:val="32"/>
          <w:szCs w:val="32"/>
          <w:vertAlign w:val="superscript"/>
          <w:rtl/>
        </w:rPr>
        <w:t>)</w:t>
      </w:r>
      <w:r>
        <w:rPr>
          <w:rFonts w:cs="Arabic Transparent" w:hint="cs"/>
          <w:sz w:val="32"/>
          <w:szCs w:val="32"/>
          <w:rtl/>
          <w:lang w:bidi="ar-EG"/>
        </w:rPr>
        <w:t>.</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وهذا الحديث </w:t>
      </w:r>
      <w:r w:rsidRPr="005D575C">
        <w:rPr>
          <w:rFonts w:cs="Arabic Transparent"/>
          <w:sz w:val="32"/>
          <w:szCs w:val="32"/>
          <w:rtl/>
          <w:lang w:bidi="ar-EG"/>
        </w:rPr>
        <w:t>–</w:t>
      </w:r>
      <w:r w:rsidRPr="005D575C">
        <w:rPr>
          <w:rFonts w:cs="Arabic Transparent" w:hint="cs"/>
          <w:sz w:val="32"/>
          <w:szCs w:val="32"/>
          <w:rtl/>
          <w:lang w:bidi="ar-EG"/>
        </w:rPr>
        <w:t>وإن كان مسوقًا- في بيان أحوال الأنبياء السابقين، إلا أن الظاهر من لفظه أن هذه الأمة داخلة فيه، إذ يمثل سنّة اجتماعية مطردة وشاملة.</w:t>
      </w:r>
    </w:p>
    <w:p w:rsidR="000710F0" w:rsidRDefault="000710F0" w:rsidP="00140B61">
      <w:pPr>
        <w:spacing w:beforeLines="80" w:afterLines="80" w:line="360" w:lineRule="auto"/>
        <w:ind w:firstLine="720"/>
        <w:jc w:val="both"/>
        <w:rPr>
          <w:rFonts w:cs="Arabic Transparent"/>
          <w:sz w:val="32"/>
          <w:szCs w:val="32"/>
          <w:rtl/>
          <w:lang w:bidi="ar-EG"/>
        </w:rPr>
      </w:pPr>
    </w:p>
    <w:p w:rsidR="000710F0" w:rsidRDefault="000710F0" w:rsidP="000710F0">
      <w:pPr>
        <w:spacing w:beforeLines="80" w:afterLines="80" w:line="360" w:lineRule="auto"/>
        <w:jc w:val="both"/>
        <w:rPr>
          <w:rFonts w:cs="Arabic Transparent"/>
          <w:sz w:val="32"/>
          <w:szCs w:val="32"/>
          <w:rtl/>
          <w:lang w:bidi="ar-EG"/>
        </w:rPr>
      </w:pPr>
    </w:p>
    <w:p w:rsidR="004026D5" w:rsidRDefault="00140B61" w:rsidP="000710F0">
      <w:pPr>
        <w:spacing w:beforeLines="80" w:afterLines="80" w:line="360" w:lineRule="auto"/>
        <w:ind w:firstLine="720"/>
        <w:jc w:val="both"/>
        <w:rPr>
          <w:rFonts w:cs="Arabic Transparent"/>
          <w:sz w:val="32"/>
          <w:szCs w:val="32"/>
          <w:lang w:bidi="ar-EG"/>
        </w:rPr>
      </w:pPr>
      <w:r w:rsidRPr="005D575C">
        <w:rPr>
          <w:rFonts w:cs="Arabic Transparent" w:hint="cs"/>
          <w:sz w:val="32"/>
          <w:szCs w:val="32"/>
          <w:rtl/>
          <w:lang w:bidi="ar-EG"/>
        </w:rPr>
        <w:t xml:space="preserve">إنّ الانهزام الداخلي الذي يستطيل به الباطل، فليمنعه عنه المسلم بالتماسك القلبي. والموالاة التي يحتاجها الباطل </w:t>
      </w:r>
      <w:r w:rsidRPr="005D575C">
        <w:rPr>
          <w:rFonts w:cs="Arabic Transparent"/>
          <w:sz w:val="32"/>
          <w:szCs w:val="32"/>
          <w:rtl/>
          <w:lang w:bidi="ar-EG"/>
        </w:rPr>
        <w:t>–</w:t>
      </w:r>
      <w:r w:rsidRPr="005D575C">
        <w:rPr>
          <w:rFonts w:cs="Arabic Transparent" w:hint="cs"/>
          <w:sz w:val="32"/>
          <w:szCs w:val="32"/>
          <w:rtl/>
          <w:lang w:bidi="ar-EG"/>
        </w:rPr>
        <w:t>حتى مع قوته- فليمنعها عنه. وهذا ما يطلق عليه جهاد القلب.</w:t>
      </w:r>
    </w:p>
    <w:p w:rsidR="00140B61" w:rsidRPr="005D575C" w:rsidRDefault="00140B61" w:rsidP="004026D5">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وقد جاء الوعيد شديدًأ فيمن يلتف حول أهل الباطل ويذعن لهم، ويتعلق قلبه بنصرتهم، أو يتبعهم من غير رويّة: «أهل النار خمسة: الضعيف الذي لا زَبْرَ له</w:t>
      </w:r>
      <w:r w:rsidRPr="005F7884">
        <w:rPr>
          <w:rFonts w:cs="Arabic Transparent" w:hint="cs"/>
          <w:sz w:val="32"/>
          <w:szCs w:val="32"/>
          <w:vertAlign w:val="superscript"/>
          <w:rtl/>
          <w:lang w:bidi="ar-EG"/>
        </w:rPr>
        <w:t>(</w:t>
      </w:r>
      <w:r w:rsidR="004026D5">
        <w:rPr>
          <w:rStyle w:val="FootnoteReference"/>
          <w:rFonts w:cs="Arabic Transparent"/>
          <w:sz w:val="32"/>
          <w:szCs w:val="32"/>
        </w:rPr>
        <w:t>1</w:t>
      </w:r>
      <w:r w:rsidRPr="005F7884">
        <w:rPr>
          <w:rFonts w:cs="Arabic Transparent" w:hint="cs"/>
          <w:sz w:val="32"/>
          <w:szCs w:val="32"/>
          <w:vertAlign w:val="superscript"/>
          <w:rtl/>
          <w:lang w:bidi="ar-EG"/>
        </w:rPr>
        <w:t>)</w:t>
      </w:r>
      <w:r w:rsidRPr="005D575C">
        <w:rPr>
          <w:rFonts w:cs="Arabic Transparent" w:hint="cs"/>
          <w:sz w:val="32"/>
          <w:szCs w:val="32"/>
          <w:rtl/>
          <w:lang w:bidi="ar-EG"/>
        </w:rPr>
        <w:t>، والذين هم فيكم تبع» [الحديث]</w:t>
      </w:r>
      <w:r w:rsidRPr="005F7884">
        <w:rPr>
          <w:rFonts w:cs="Arabic Transparent" w:hint="cs"/>
          <w:sz w:val="32"/>
          <w:szCs w:val="32"/>
          <w:vertAlign w:val="superscript"/>
          <w:rtl/>
          <w:lang w:bidi="ar-EG"/>
        </w:rPr>
        <w:t>(</w:t>
      </w:r>
      <w:r w:rsidR="004026D5">
        <w:rPr>
          <w:rStyle w:val="FootnoteReference"/>
          <w:rFonts w:cs="Arabic Transparent"/>
          <w:sz w:val="32"/>
          <w:szCs w:val="32"/>
        </w:rPr>
        <w:t>2</w:t>
      </w:r>
      <w:r w:rsidRPr="005F7884">
        <w:rPr>
          <w:rFonts w:cs="Arabic Transparent" w:hint="cs"/>
          <w:sz w:val="32"/>
          <w:szCs w:val="32"/>
          <w:vertAlign w:val="superscript"/>
          <w:rtl/>
        </w:rPr>
        <w:t>)</w:t>
      </w:r>
      <w:r w:rsidRPr="005D575C">
        <w:rPr>
          <w:rFonts w:cs="Arabic Transparent" w:hint="cs"/>
          <w:sz w:val="32"/>
          <w:szCs w:val="32"/>
          <w:rtl/>
          <w:lang w:bidi="ar-EG"/>
        </w:rPr>
        <w:t>.</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ومن المعلوم أن أفعال الإنسان من حيث اعتبار الإرادة والقصد على ثلاثة أحوال: </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1- ثبوت الرضا والاختيار (وهو ما يتناوله البحث)، وهذه ليست حالة إكراه.</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2- انعدام الرضا وبقاء الاختيار.</w:t>
      </w:r>
    </w:p>
    <w:p w:rsidR="00140B61" w:rsidRPr="005D575C" w:rsidRDefault="00140B61" w:rsidP="004026D5">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3- انتفاء الإرادة والقصد بانتفتاء الرضا وانتفاء الاختيار</w:t>
      </w:r>
      <w:r w:rsidRPr="005F7884">
        <w:rPr>
          <w:rFonts w:cs="Arabic Transparent" w:hint="cs"/>
          <w:sz w:val="32"/>
          <w:szCs w:val="32"/>
          <w:vertAlign w:val="superscript"/>
          <w:rtl/>
          <w:lang w:bidi="ar-EG"/>
        </w:rPr>
        <w:t>(</w:t>
      </w:r>
      <w:r w:rsidR="004026D5">
        <w:rPr>
          <w:rStyle w:val="FootnoteReference"/>
          <w:rFonts w:cs="Arabic Transparent"/>
          <w:sz w:val="32"/>
          <w:szCs w:val="32"/>
        </w:rPr>
        <w:t>3</w:t>
      </w:r>
      <w:r w:rsidRPr="005F7884">
        <w:rPr>
          <w:rFonts w:cs="Arabic Transparent" w:hint="cs"/>
          <w:sz w:val="32"/>
          <w:szCs w:val="32"/>
          <w:vertAlign w:val="superscript"/>
          <w:rtl/>
          <w:lang w:bidi="ar-EG"/>
        </w:rPr>
        <w:t>)</w:t>
      </w:r>
      <w:r w:rsidRPr="005D575C">
        <w:rPr>
          <w:rFonts w:cs="Arabic Transparent" w:hint="cs"/>
          <w:sz w:val="32"/>
          <w:szCs w:val="32"/>
          <w:rtl/>
          <w:lang w:bidi="ar-EG"/>
        </w:rPr>
        <w:t xml:space="preserve">. </w:t>
      </w:r>
    </w:p>
    <w:p w:rsidR="00140B61" w:rsidRPr="005D575C" w:rsidRDefault="00140B61" w:rsidP="00140B61">
      <w:pPr>
        <w:spacing w:beforeLines="80" w:afterLines="80" w:line="360" w:lineRule="auto"/>
        <w:ind w:firstLine="720"/>
        <w:jc w:val="both"/>
        <w:rPr>
          <w:rFonts w:cs="Arabic Transparent"/>
          <w:sz w:val="32"/>
          <w:szCs w:val="32"/>
          <w:rtl/>
          <w:lang w:bidi="ar-EG"/>
        </w:rPr>
      </w:pPr>
      <w:r w:rsidRPr="005D575C">
        <w:rPr>
          <w:rFonts w:cs="Arabic Transparent" w:hint="cs"/>
          <w:sz w:val="32"/>
          <w:szCs w:val="32"/>
          <w:rtl/>
          <w:lang w:bidi="ar-EG"/>
        </w:rPr>
        <w:t xml:space="preserve">أما الحالة الأولى، فقد تحّدثنا عنها بما فيه الكفاية، والمذعن هاهنا يكون مسؤولاً عن موقفه وسلوكه، ويتحمّل تبعة أفعالاً. </w:t>
      </w:r>
    </w:p>
    <w:p w:rsidR="004026D5" w:rsidRDefault="00140B61" w:rsidP="000710F0">
      <w:pPr>
        <w:spacing w:beforeLines="80" w:afterLines="80" w:line="360" w:lineRule="auto"/>
        <w:ind w:firstLine="720"/>
        <w:jc w:val="both"/>
        <w:rPr>
          <w:rFonts w:cs="Arabic Transparent"/>
          <w:sz w:val="32"/>
          <w:szCs w:val="32"/>
          <w:rtl/>
          <w:lang w:bidi="ar-MA"/>
        </w:rPr>
      </w:pPr>
      <w:r w:rsidRPr="005D575C">
        <w:rPr>
          <w:rFonts w:cs="Arabic Transparent" w:hint="cs"/>
          <w:sz w:val="32"/>
          <w:szCs w:val="32"/>
          <w:rtl/>
          <w:lang w:bidi="ar-EG"/>
        </w:rPr>
        <w:t xml:space="preserve">وبالنسبة للحالة الثانية، حيث يتعرض المذعن «للتهديد»، وينعدم رضاه ولا ينعدم اختياره تماما، فالمؤمن يختار في هذه الحالة أخف الضررين وأهون الشرين، كما هو حال نبي الله شعيب عليه الصلاة والسلام مع قومه: </w:t>
      </w:r>
      <w:r>
        <w:rPr>
          <w:rFonts w:cs="Arabic Transparent" w:hint="cs"/>
          <w:sz w:val="32"/>
          <w:szCs w:val="32"/>
          <w:lang w:bidi="ar-EG"/>
        </w:rPr>
        <w:sym w:font="AGA Arabesque" w:char="F029"/>
      </w:r>
      <w:r w:rsidRPr="003649D0">
        <w:rPr>
          <w:rFonts w:cs="MCS Diwany2 S_I normal."/>
          <w:b/>
          <w:bCs/>
          <w:sz w:val="34"/>
          <w:szCs w:val="34"/>
          <w:rtl/>
          <w:lang w:bidi="ar-EG"/>
        </w:rPr>
        <w:t>قَالَ الْمَلَأُ الَّذِينَ اسْتَكْبَرُوا مِنْ قَوْمِهِ لَنُخْرِجَنَّكَ يَا شُعَيْبُ وَالَّذِينَ آمَنُوا مَعَكَ مِنْ قَرْيَتِنَا أَوْ لَتَعُودُنَّ فِي مِلَّتِنَا قَالَ أَوَلَوْ كُنَّا كَارِهِينَ (88) قَدِ افْتَرَيْنَا عَلَى اللَّهِ كَذِبًا إِنْ عُدْنَا فِي مِلَّتِكُمْ بَعْدَ إِذْ نَجَّانَا اللَّهُ مِنْهَا وَمَا يَكُونُ لَنَا أَنْ نَعُودَ فِيهَا إِلَّا أَنْ يَشَاءَ اللَّهُ رَبُّنَا وَسِعَ رَبُّنَا كُلَّ شَيْءٍ عِلْمًا عَلَى اللَّهِ تَوَكَّلْنَا رَبَّنَا افْتَحْ بَيْنَنَا وَبَيْنَ قَوْمِنَا بِالْحَقِّ وَأَنْتَ خَيْرُ الْفَاتِحِينَ (89)</w:t>
      </w:r>
      <w:r>
        <w:rPr>
          <w:rFonts w:cs="Arabic Transparent" w:hint="cs"/>
          <w:sz w:val="32"/>
          <w:szCs w:val="32"/>
          <w:lang w:bidi="ar-EG"/>
        </w:rPr>
        <w:sym w:font="AGA Arabesque" w:char="F028"/>
      </w:r>
      <w:r w:rsidRPr="0006234D">
        <w:rPr>
          <w:rFonts w:cs="Arabic Transparent" w:hint="cs"/>
          <w:sz w:val="32"/>
          <w:szCs w:val="32"/>
          <w:vertAlign w:val="superscript"/>
          <w:rtl/>
          <w:lang w:bidi="ar-EG"/>
        </w:rPr>
        <w:t>(</w:t>
      </w:r>
      <w:r w:rsidR="004026D5">
        <w:rPr>
          <w:rStyle w:val="FootnoteReference"/>
          <w:rFonts w:cs="Arabic Transparent"/>
          <w:sz w:val="32"/>
          <w:szCs w:val="32"/>
        </w:rPr>
        <w:t>4</w:t>
      </w:r>
      <w:r w:rsidRPr="0006234D">
        <w:rPr>
          <w:rFonts w:cs="Arabic Transparent" w:hint="cs"/>
          <w:sz w:val="32"/>
          <w:szCs w:val="32"/>
          <w:vertAlign w:val="superscript"/>
          <w:rtl/>
        </w:rPr>
        <w:t>)</w:t>
      </w:r>
      <w:r>
        <w:rPr>
          <w:rFonts w:cs="Arabic Transparent" w:hint="cs"/>
          <w:sz w:val="32"/>
          <w:szCs w:val="32"/>
          <w:rtl/>
        </w:rPr>
        <w:t>.</w:t>
      </w:r>
    </w:p>
    <w:tbl>
      <w:tblPr>
        <w:bidiVisual/>
        <w:tblW w:w="0" w:type="auto"/>
        <w:tblInd w:w="59" w:type="dxa"/>
        <w:tblBorders>
          <w:top w:val="single" w:sz="4" w:space="0" w:color="auto"/>
        </w:tblBorders>
        <w:tblCellMar>
          <w:left w:w="70" w:type="dxa"/>
          <w:right w:w="70" w:type="dxa"/>
        </w:tblCellMar>
        <w:tblLook w:val="0000"/>
      </w:tblPr>
      <w:tblGrid>
        <w:gridCol w:w="4605"/>
      </w:tblGrid>
      <w:tr w:rsidR="000710F0" w:rsidTr="000710F0">
        <w:trPr>
          <w:trHeight w:val="100"/>
        </w:trPr>
        <w:tc>
          <w:tcPr>
            <w:tcW w:w="4605" w:type="dxa"/>
          </w:tcPr>
          <w:p w:rsidR="000710F0" w:rsidRDefault="000710F0" w:rsidP="00140B61">
            <w:pPr>
              <w:spacing w:beforeLines="80" w:afterLines="80" w:line="360" w:lineRule="auto"/>
              <w:jc w:val="both"/>
              <w:rPr>
                <w:rFonts w:cs="Arabic Transparent"/>
                <w:sz w:val="32"/>
                <w:szCs w:val="32"/>
                <w:rtl/>
                <w:lang w:bidi="ar-MA"/>
              </w:rPr>
            </w:pPr>
          </w:p>
        </w:tc>
      </w:tr>
    </w:tbl>
    <w:p w:rsidR="000710F0" w:rsidRPr="005D66D9" w:rsidRDefault="000710F0" w:rsidP="000710F0">
      <w:pPr>
        <w:pStyle w:val="FootnoteText"/>
        <w:ind w:left="282" w:hanging="282"/>
        <w:jc w:val="both"/>
        <w:rPr>
          <w:rFonts w:cs="Arabic Transparent"/>
          <w:sz w:val="24"/>
          <w:szCs w:val="24"/>
          <w:rtl/>
          <w:lang w:bidi="ar-EG"/>
        </w:rPr>
      </w:pPr>
      <w:r w:rsidRPr="00CA0EDB">
        <w:rPr>
          <w:rFonts w:cs="Arabic Transparent" w:hint="cs"/>
          <w:sz w:val="24"/>
          <w:szCs w:val="24"/>
          <w:vertAlign w:val="superscript"/>
          <w:rtl/>
        </w:rPr>
        <w:t>(</w:t>
      </w:r>
      <w:r w:rsidRPr="00CA0EDB">
        <w:rPr>
          <w:rStyle w:val="FootnoteReference"/>
          <w:rFonts w:cs="Arabic Transparent"/>
          <w:sz w:val="24"/>
          <w:szCs w:val="24"/>
        </w:rPr>
        <w:footnoteRef/>
      </w:r>
      <w:r w:rsidRPr="00CA0EDB">
        <w:rPr>
          <w:rFonts w:cs="Arabic Transparent" w:hint="cs"/>
          <w:sz w:val="24"/>
          <w:szCs w:val="24"/>
          <w:vertAlign w:val="superscript"/>
          <w:rtl/>
        </w:rPr>
        <w:t>)</w:t>
      </w:r>
      <w:r>
        <w:rPr>
          <w:rFonts w:cs="Arabic Transparent" w:hint="cs"/>
          <w:sz w:val="24"/>
          <w:szCs w:val="24"/>
          <w:vertAlign w:val="superscript"/>
          <w:rtl/>
        </w:rPr>
        <w:t xml:space="preserve"> </w:t>
      </w:r>
      <w:r w:rsidRPr="005D66D9">
        <w:rPr>
          <w:rFonts w:cs="Arabic Transparent" w:hint="cs"/>
          <w:sz w:val="24"/>
          <w:szCs w:val="24"/>
          <w:rtl/>
          <w:lang w:bidi="ar-EG"/>
        </w:rPr>
        <w:t xml:space="preserve">وفي رواية: «لا دين له». لا زبر له: أي لا عقل له يمنعه مما لا ينبغي، انظر : صحيح مسلم بشرح النووي، ج 17، ص 199. </w:t>
      </w:r>
    </w:p>
    <w:p w:rsidR="000710F0" w:rsidRPr="005D66D9" w:rsidRDefault="000710F0" w:rsidP="000710F0">
      <w:pPr>
        <w:pStyle w:val="FootnoteText"/>
        <w:ind w:left="282" w:hanging="282"/>
        <w:jc w:val="both"/>
        <w:rPr>
          <w:rFonts w:cs="Arabic Transparent"/>
          <w:sz w:val="24"/>
          <w:szCs w:val="24"/>
          <w:rtl/>
          <w:lang w:bidi="ar-EG"/>
        </w:rPr>
      </w:pPr>
      <w:r w:rsidRPr="00CA0EDB">
        <w:rPr>
          <w:rFonts w:cs="Arabic Transparent" w:hint="cs"/>
          <w:sz w:val="24"/>
          <w:szCs w:val="24"/>
          <w:vertAlign w:val="superscript"/>
          <w:rtl/>
          <w:lang w:bidi="ar-EG"/>
        </w:rPr>
        <w:t>(</w:t>
      </w:r>
      <w:r>
        <w:rPr>
          <w:rStyle w:val="FootnoteReference"/>
          <w:rFonts w:cs="Arabic Transparent"/>
          <w:sz w:val="24"/>
          <w:szCs w:val="24"/>
        </w:rPr>
        <w:t>2</w:t>
      </w:r>
      <w:r w:rsidRPr="00CA0EDB">
        <w:rPr>
          <w:rFonts w:cs="Arabic Transparent" w:hint="cs"/>
          <w:sz w:val="24"/>
          <w:szCs w:val="24"/>
          <w:vertAlign w:val="superscript"/>
          <w:rtl/>
          <w:lang w:bidi="ar-EG"/>
        </w:rPr>
        <w:t>)</w:t>
      </w:r>
      <w:r>
        <w:rPr>
          <w:rFonts w:cs="Arabic Transparent" w:hint="cs"/>
          <w:sz w:val="24"/>
          <w:szCs w:val="24"/>
          <w:vertAlign w:val="superscript"/>
          <w:rtl/>
          <w:lang w:bidi="ar-EG"/>
        </w:rPr>
        <w:t xml:space="preserve"> </w:t>
      </w:r>
      <w:r w:rsidRPr="005D66D9">
        <w:rPr>
          <w:rFonts w:cs="Arabic Transparent" w:hint="cs"/>
          <w:sz w:val="24"/>
          <w:szCs w:val="24"/>
          <w:rtl/>
          <w:lang w:bidi="ar-EG"/>
        </w:rPr>
        <w:t xml:space="preserve">المصدر نفسه كتاب الجنة، باب الصفات التي بعرف بها في الدنيا أهل الجنة وأهل النار، ج17 ص 197-198. وأحمد: المسند، ج4، ص162. </w:t>
      </w:r>
    </w:p>
    <w:p w:rsidR="000710F0" w:rsidRPr="005D66D9" w:rsidRDefault="000710F0" w:rsidP="000710F0">
      <w:pPr>
        <w:pStyle w:val="FootnoteText"/>
        <w:ind w:left="282" w:hanging="282"/>
        <w:jc w:val="both"/>
        <w:rPr>
          <w:rFonts w:cs="Arabic Transparent"/>
          <w:sz w:val="24"/>
          <w:szCs w:val="24"/>
          <w:rtl/>
          <w:lang w:bidi="ar-EG"/>
        </w:rPr>
      </w:pPr>
      <w:r w:rsidRPr="00CA0EDB">
        <w:rPr>
          <w:rFonts w:cs="Arabic Transparent" w:hint="cs"/>
          <w:sz w:val="24"/>
          <w:szCs w:val="24"/>
          <w:vertAlign w:val="superscript"/>
          <w:rtl/>
          <w:lang w:bidi="ar-EG"/>
        </w:rPr>
        <w:t>(</w:t>
      </w:r>
      <w:r>
        <w:rPr>
          <w:rStyle w:val="FootnoteReference"/>
          <w:rFonts w:cs="Arabic Transparent"/>
          <w:sz w:val="24"/>
          <w:szCs w:val="24"/>
        </w:rPr>
        <w:t>3</w:t>
      </w:r>
      <w:r w:rsidRPr="00CA0EDB">
        <w:rPr>
          <w:rFonts w:cs="Arabic Transparent" w:hint="cs"/>
          <w:sz w:val="24"/>
          <w:szCs w:val="24"/>
          <w:vertAlign w:val="superscript"/>
          <w:rtl/>
        </w:rPr>
        <w:t>)</w:t>
      </w:r>
      <w:r>
        <w:rPr>
          <w:rFonts w:cs="Arabic Transparent" w:hint="cs"/>
          <w:sz w:val="24"/>
          <w:szCs w:val="24"/>
          <w:vertAlign w:val="superscript"/>
          <w:rtl/>
        </w:rPr>
        <w:t xml:space="preserve"> </w:t>
      </w:r>
      <w:r w:rsidRPr="005D66D9">
        <w:rPr>
          <w:rFonts w:cs="Arabic Transparent" w:hint="cs"/>
          <w:sz w:val="24"/>
          <w:szCs w:val="24"/>
          <w:rtl/>
        </w:rPr>
        <w:t>عبد المجيد الشاذلي: حدّ الإسلام وحقيقة الإيمان، ص 575.</w:t>
      </w:r>
    </w:p>
    <w:p w:rsidR="000710F0" w:rsidRPr="005D575C" w:rsidRDefault="000710F0" w:rsidP="000710F0">
      <w:pPr>
        <w:spacing w:beforeLines="80" w:afterLines="80" w:line="360" w:lineRule="auto"/>
        <w:jc w:val="both"/>
        <w:rPr>
          <w:rFonts w:cs="Arabic Transparent"/>
          <w:sz w:val="32"/>
          <w:szCs w:val="32"/>
        </w:rPr>
      </w:pPr>
      <w:r w:rsidRPr="00D66885">
        <w:rPr>
          <w:rFonts w:cs="Arabic Transparent" w:hint="cs"/>
          <w:vertAlign w:val="superscript"/>
          <w:rtl/>
          <w:lang w:bidi="ar-EG"/>
        </w:rPr>
        <w:t>(</w:t>
      </w:r>
      <w:r>
        <w:rPr>
          <w:rStyle w:val="FootnoteReference"/>
          <w:rFonts w:cs="Arabic Transparent"/>
        </w:rPr>
        <w:t>4</w:t>
      </w:r>
      <w:r w:rsidRPr="00D66885">
        <w:rPr>
          <w:rFonts w:cs="Arabic Transparent" w:hint="cs"/>
          <w:vertAlign w:val="superscript"/>
          <w:rtl/>
        </w:rPr>
        <w:t>)</w:t>
      </w:r>
      <w:r>
        <w:rPr>
          <w:rFonts w:cs="Arabic Transparent" w:hint="cs"/>
          <w:vertAlign w:val="superscript"/>
          <w:rtl/>
        </w:rPr>
        <w:t xml:space="preserve"> </w:t>
      </w:r>
      <w:r w:rsidRPr="005D66D9">
        <w:rPr>
          <w:rFonts w:cs="Arabic Transparent" w:hint="cs"/>
          <w:rtl/>
          <w:lang w:bidi="ar-EG"/>
        </w:rPr>
        <w:t xml:space="preserve">الآيتان 88 </w:t>
      </w:r>
      <w:r w:rsidRPr="005D66D9">
        <w:rPr>
          <w:rFonts w:cs="Arabic Transparent"/>
          <w:rtl/>
          <w:lang w:bidi="ar-EG"/>
        </w:rPr>
        <w:t>–</w:t>
      </w:r>
      <w:r w:rsidRPr="005D66D9">
        <w:rPr>
          <w:rFonts w:cs="Arabic Transparent" w:hint="cs"/>
          <w:rtl/>
          <w:lang w:bidi="ar-EG"/>
        </w:rPr>
        <w:t xml:space="preserve"> 89 من سورة الأعراف.</w:t>
      </w:r>
    </w:p>
    <w:p w:rsidR="005F6644" w:rsidRDefault="005F6644" w:rsidP="00140B61">
      <w:pPr>
        <w:spacing w:beforeLines="80" w:afterLines="80" w:line="360" w:lineRule="auto"/>
        <w:ind w:firstLine="720"/>
        <w:jc w:val="both"/>
        <w:rPr>
          <w:rFonts w:cs="Arabic Transparent"/>
          <w:sz w:val="32"/>
          <w:szCs w:val="32"/>
          <w:lang w:bidi="ar-MA"/>
        </w:rPr>
      </w:pPr>
    </w:p>
    <w:p w:rsidR="000710F0" w:rsidRDefault="000710F0" w:rsidP="0004510B">
      <w:pPr>
        <w:spacing w:beforeLines="80" w:afterLines="80" w:line="360" w:lineRule="auto"/>
        <w:jc w:val="both"/>
        <w:rPr>
          <w:rFonts w:cs="Arabic Transparent"/>
          <w:sz w:val="32"/>
          <w:szCs w:val="32"/>
          <w:rtl/>
          <w:lang w:bidi="ar-EG"/>
        </w:rPr>
      </w:pPr>
    </w:p>
    <w:p w:rsidR="00140B61" w:rsidRPr="005D575C" w:rsidRDefault="00140B61" w:rsidP="005F6644">
      <w:pPr>
        <w:spacing w:beforeLines="80" w:afterLines="80" w:line="360" w:lineRule="auto"/>
        <w:ind w:firstLine="720"/>
        <w:jc w:val="both"/>
        <w:rPr>
          <w:rFonts w:cs="Arabic Transparent"/>
          <w:sz w:val="32"/>
          <w:szCs w:val="32"/>
          <w:rtl/>
        </w:rPr>
      </w:pPr>
      <w:r w:rsidRPr="005D575C">
        <w:rPr>
          <w:rFonts w:cs="Arabic Transparent" w:hint="cs"/>
          <w:sz w:val="32"/>
          <w:szCs w:val="32"/>
          <w:rtl/>
          <w:lang w:bidi="ar-EG"/>
        </w:rPr>
        <w:t>فلا تجوز الإجابة لهذا التهديد، واستقبال فتنة الإيذاء بالاستخذاء والانقياد، كما في قوله تعالى:</w:t>
      </w:r>
      <w:r>
        <w:rPr>
          <w:rFonts w:cs="Arabic Transparent" w:hint="cs"/>
          <w:sz w:val="32"/>
          <w:szCs w:val="32"/>
          <w:lang w:bidi="ar-EG"/>
        </w:rPr>
        <w:sym w:font="AGA Arabesque" w:char="F029"/>
      </w:r>
      <w:r w:rsidRPr="005D575C">
        <w:rPr>
          <w:rFonts w:cs="Arabic Transparent"/>
          <w:sz w:val="32"/>
          <w:szCs w:val="32"/>
          <w:rtl/>
          <w:lang w:bidi="ar-EG"/>
        </w:rPr>
        <w:t xml:space="preserve"> </w:t>
      </w:r>
      <w:r w:rsidRPr="003649D0">
        <w:rPr>
          <w:rFonts w:cs="MCS Diwany2 S_I normal."/>
          <w:b/>
          <w:bCs/>
          <w:sz w:val="34"/>
          <w:szCs w:val="34"/>
          <w:rtl/>
          <w:lang w:bidi="ar-EG"/>
        </w:rPr>
        <w:t>وَمِنَ النَّاسِ مَنْ يَقُولُ آمَنَّا بِاللَّهِ فَإِذَا أُوذِيَ فِي اللَّهِ جَعَلَ فِتْنَةَ النَّاسِ كَعَذَابِ اللَّهِ</w:t>
      </w:r>
      <w:r>
        <w:rPr>
          <w:rFonts w:cs="Arabic Transparent" w:hint="cs"/>
          <w:sz w:val="32"/>
          <w:szCs w:val="32"/>
          <w:lang w:bidi="ar-EG"/>
        </w:rPr>
        <w:sym w:font="AGA Arabesque" w:char="F028"/>
      </w:r>
      <w:r w:rsidRPr="005D575C">
        <w:rPr>
          <w:rFonts w:cs="Arabic Transparent" w:hint="cs"/>
          <w:sz w:val="32"/>
          <w:szCs w:val="32"/>
          <w:rtl/>
          <w:lang w:bidi="ar-EG"/>
        </w:rPr>
        <w:t xml:space="preserve"> (الآية)</w:t>
      </w:r>
      <w:r w:rsidRPr="00F75203">
        <w:rPr>
          <w:rFonts w:cs="Arabic Transparent" w:hint="cs"/>
          <w:sz w:val="32"/>
          <w:szCs w:val="32"/>
          <w:vertAlign w:val="superscript"/>
          <w:rtl/>
          <w:lang w:bidi="ar-EG"/>
        </w:rPr>
        <w:t>(</w:t>
      </w:r>
      <w:r w:rsidR="005F6644">
        <w:rPr>
          <w:rStyle w:val="FootnoteReference"/>
          <w:rFonts w:cs="Arabic Transparent"/>
          <w:sz w:val="32"/>
          <w:szCs w:val="32"/>
        </w:rPr>
        <w:t>1</w:t>
      </w:r>
      <w:r w:rsidRPr="00F75203">
        <w:rPr>
          <w:rFonts w:cs="Arabic Transparent" w:hint="cs"/>
          <w:sz w:val="32"/>
          <w:szCs w:val="32"/>
          <w:vertAlign w:val="superscript"/>
          <w:rtl/>
        </w:rPr>
        <w:t>)</w:t>
      </w:r>
      <w:r>
        <w:rPr>
          <w:rFonts w:cs="Arabic Transparent" w:hint="cs"/>
          <w:sz w:val="32"/>
          <w:szCs w:val="32"/>
          <w:rtl/>
        </w:rPr>
        <w:t>.</w:t>
      </w:r>
    </w:p>
    <w:p w:rsidR="00140B61" w:rsidRPr="005D575C" w:rsidRDefault="00140B61" w:rsidP="005F6644">
      <w:pPr>
        <w:spacing w:beforeLines="80" w:afterLines="80" w:line="360" w:lineRule="auto"/>
        <w:ind w:firstLine="720"/>
        <w:jc w:val="both"/>
        <w:rPr>
          <w:rFonts w:cs="Arabic Transparent"/>
          <w:sz w:val="32"/>
          <w:szCs w:val="32"/>
          <w:rtl/>
        </w:rPr>
      </w:pPr>
      <w:r w:rsidRPr="005D575C">
        <w:rPr>
          <w:rFonts w:cs="Arabic Transparent" w:hint="cs"/>
          <w:sz w:val="32"/>
          <w:szCs w:val="32"/>
          <w:rtl/>
        </w:rPr>
        <w:t>وفيما يتعلق بالحالة الثالثة وهي «الإلجاء»، حيث ينعدم الرضا والاختيار، وت</w:t>
      </w:r>
      <w:r>
        <w:rPr>
          <w:rFonts w:cs="Arabic Transparent" w:hint="cs"/>
          <w:sz w:val="32"/>
          <w:szCs w:val="32"/>
          <w:rtl/>
        </w:rPr>
        <w:t>ُ</w:t>
      </w:r>
      <w:r w:rsidRPr="005D575C">
        <w:rPr>
          <w:rFonts w:cs="Arabic Transparent" w:hint="cs"/>
          <w:sz w:val="32"/>
          <w:szCs w:val="32"/>
          <w:rtl/>
        </w:rPr>
        <w:t>نف</w:t>
      </w:r>
      <w:r>
        <w:rPr>
          <w:rFonts w:cs="Arabic Transparent" w:hint="cs"/>
          <w:sz w:val="32"/>
          <w:szCs w:val="32"/>
          <w:rtl/>
        </w:rPr>
        <w:t>ى</w:t>
      </w:r>
      <w:r w:rsidRPr="005D575C">
        <w:rPr>
          <w:rFonts w:cs="Arabic Transparent" w:hint="cs"/>
          <w:sz w:val="32"/>
          <w:szCs w:val="32"/>
          <w:rtl/>
        </w:rPr>
        <w:t xml:space="preserve"> الإرادة والقصد، بالوقوع تحت طائلة التعذيب الشديد، مما يلغي الإرادة ويسقط مسؤولية الإنسان عن أفعاله وأقواله، بحيث تكون كأفعال العجموات والجمادات</w:t>
      </w:r>
      <w:r w:rsidRPr="00BF2AAB">
        <w:rPr>
          <w:rFonts w:cs="Arabic Transparent" w:hint="cs"/>
          <w:sz w:val="32"/>
          <w:szCs w:val="32"/>
          <w:vertAlign w:val="superscript"/>
          <w:rtl/>
        </w:rPr>
        <w:t>(</w:t>
      </w:r>
      <w:r w:rsidR="005F6644">
        <w:rPr>
          <w:rFonts w:cs="Arabic Transparent"/>
          <w:sz w:val="32"/>
          <w:szCs w:val="32"/>
          <w:vertAlign w:val="superscript"/>
        </w:rPr>
        <w:t>2</w:t>
      </w:r>
      <w:r w:rsidRPr="00BF2AAB">
        <w:rPr>
          <w:rFonts w:cs="Arabic Transparent" w:hint="cs"/>
          <w:sz w:val="32"/>
          <w:szCs w:val="32"/>
          <w:vertAlign w:val="superscript"/>
          <w:rtl/>
        </w:rPr>
        <w:t>)</w:t>
      </w:r>
      <w:r w:rsidRPr="005D575C">
        <w:rPr>
          <w:rFonts w:cs="Arabic Transparent" w:hint="cs"/>
          <w:sz w:val="32"/>
          <w:szCs w:val="32"/>
          <w:rtl/>
        </w:rPr>
        <w:t xml:space="preserve">، فهذه الحالة هي التي نزلت فيها آية النحل: </w:t>
      </w:r>
      <w:r>
        <w:rPr>
          <w:rFonts w:cs="Arabic Transparent" w:hint="cs"/>
          <w:sz w:val="32"/>
          <w:szCs w:val="32"/>
        </w:rPr>
        <w:sym w:font="AGA Arabesque" w:char="F029"/>
      </w:r>
      <w:r w:rsidRPr="003649D0">
        <w:rPr>
          <w:rFonts w:cs="MCS Diwany2 S_I normal."/>
          <w:b/>
          <w:bCs/>
          <w:sz w:val="34"/>
          <w:szCs w:val="34"/>
          <w:rtl/>
          <w:lang w:bidi="ar-EG"/>
        </w:rPr>
        <w:t>مَنْ كَفَرَ بِاللَّهِ مِنْ بَعْدِ إِيمَانِهِ إِلَّا مَنْ أُكْرِهَ وَقَلْبُهُ مُطْمَئِنٌّ بِالْإِيمَانِ</w:t>
      </w:r>
      <w:r>
        <w:rPr>
          <w:rFonts w:cs="Arabic Transparent" w:hint="cs"/>
          <w:sz w:val="32"/>
          <w:szCs w:val="32"/>
        </w:rPr>
        <w:sym w:font="AGA Arabesque" w:char="F028"/>
      </w:r>
      <w:r w:rsidRPr="00E17FDF">
        <w:rPr>
          <w:rFonts w:cs="Arabic Transparent" w:hint="cs"/>
          <w:sz w:val="32"/>
          <w:szCs w:val="32"/>
          <w:vertAlign w:val="superscript"/>
          <w:rtl/>
        </w:rPr>
        <w:t>(</w:t>
      </w:r>
      <w:r w:rsidR="005F6644">
        <w:rPr>
          <w:rStyle w:val="FootnoteReference"/>
          <w:rFonts w:cs="Arabic Transparent"/>
          <w:sz w:val="32"/>
          <w:szCs w:val="32"/>
        </w:rPr>
        <w:t>3</w:t>
      </w:r>
      <w:r w:rsidRPr="00E17FDF">
        <w:rPr>
          <w:rFonts w:cs="Arabic Transparent" w:hint="cs"/>
          <w:sz w:val="32"/>
          <w:szCs w:val="32"/>
          <w:vertAlign w:val="superscript"/>
          <w:rtl/>
        </w:rPr>
        <w:t>)</w:t>
      </w:r>
      <w:r w:rsidRPr="005D575C">
        <w:rPr>
          <w:rFonts w:cs="Arabic Transparent" w:hint="cs"/>
          <w:sz w:val="32"/>
          <w:szCs w:val="32"/>
          <w:rtl/>
        </w:rPr>
        <w:t>، واختلفت فيها مواقف الصحابة (رضي الله عنهم) كبلال وعمار وغيرهم بحسب قوة الإيمان وقوة الإرادة وقوة التحمل وضعفها. لكن لا تبعة على الإنسان في مثل هذه الحالة، إذ يستخدم فيها كالآلة.</w:t>
      </w:r>
    </w:p>
    <w:p w:rsidR="00140B61" w:rsidRPr="005D575C" w:rsidRDefault="00140B61" w:rsidP="00140B61">
      <w:pPr>
        <w:spacing w:beforeLines="80" w:afterLines="80" w:line="360" w:lineRule="auto"/>
        <w:ind w:firstLine="720"/>
        <w:jc w:val="both"/>
        <w:rPr>
          <w:rFonts w:cs="Arabic Transparent"/>
          <w:sz w:val="32"/>
          <w:szCs w:val="32"/>
          <w:rtl/>
        </w:rPr>
      </w:pPr>
      <w:r w:rsidRPr="005D575C">
        <w:rPr>
          <w:rFonts w:cs="Arabic Transparent" w:hint="cs"/>
          <w:sz w:val="32"/>
          <w:szCs w:val="32"/>
          <w:rtl/>
        </w:rPr>
        <w:t>وهكذا من منطلق التأصيل الشرعي، ينبغي أن نفرق بين الإكراه (التهديد والإلجاء) وبين مشاعر الخوف والطمع التي تتزاوج فيها مشاعر الرجاء والتعظيم والاتباع (الإذعان)، كما يجب أن نفرق بين الاستضعاف مع الرفض القلبي وبين الهزيمة النفسية والاستكانة لتقاليد وأعراف المجتمع والركون إليها، وفقدان الثقة في الله، وترك التوكل عليه.</w:t>
      </w:r>
    </w:p>
    <w:p w:rsidR="00140B61" w:rsidRPr="005D575C" w:rsidRDefault="00140B61" w:rsidP="00140B61">
      <w:pPr>
        <w:spacing w:beforeLines="80" w:afterLines="80" w:line="360" w:lineRule="auto"/>
        <w:ind w:firstLine="720"/>
        <w:jc w:val="both"/>
        <w:rPr>
          <w:rFonts w:cs="Arabic Transparent"/>
          <w:sz w:val="32"/>
          <w:szCs w:val="32"/>
          <w:rtl/>
        </w:rPr>
      </w:pPr>
      <w:r w:rsidRPr="0004510B">
        <w:rPr>
          <w:rFonts w:cs="Arabic Transparent" w:hint="cs"/>
          <w:b/>
          <w:bCs/>
          <w:sz w:val="32"/>
          <w:szCs w:val="32"/>
          <w:rtl/>
        </w:rPr>
        <w:t>وفي الختام</w:t>
      </w:r>
      <w:r w:rsidRPr="005D575C">
        <w:rPr>
          <w:rFonts w:cs="Arabic Transparent" w:hint="cs"/>
          <w:sz w:val="32"/>
          <w:szCs w:val="32"/>
          <w:rtl/>
        </w:rPr>
        <w:t>، يمكن القول بأن الفكر الغربي قد بلغ شأوًا بعيدًا في تفكيك وتحليل الظواهر الاجتماعية بالكشف عن أسبابها والعوامل المؤثرة فيها وما يتمخض عنها من نتائج وآثار، وذلك بفعل التجارب المختبرية والدراسات الميدانية.</w:t>
      </w:r>
    </w:p>
    <w:p w:rsidR="005F6644" w:rsidRDefault="005F6644" w:rsidP="00140B61">
      <w:pPr>
        <w:spacing w:beforeLines="80" w:afterLines="80" w:line="360" w:lineRule="auto"/>
        <w:ind w:firstLine="720"/>
        <w:jc w:val="both"/>
        <w:rPr>
          <w:rFonts w:cs="Arabic Transparent"/>
          <w:sz w:val="32"/>
          <w:szCs w:val="32"/>
        </w:rPr>
      </w:pPr>
    </w:p>
    <w:tbl>
      <w:tblPr>
        <w:bidiVisual/>
        <w:tblW w:w="0" w:type="auto"/>
        <w:tblInd w:w="239" w:type="dxa"/>
        <w:tblBorders>
          <w:top w:val="single" w:sz="4" w:space="0" w:color="auto"/>
        </w:tblBorders>
        <w:tblCellMar>
          <w:left w:w="70" w:type="dxa"/>
          <w:right w:w="70" w:type="dxa"/>
        </w:tblCellMar>
        <w:tblLook w:val="0000"/>
      </w:tblPr>
      <w:tblGrid>
        <w:gridCol w:w="5190"/>
      </w:tblGrid>
      <w:tr w:rsidR="005F6644" w:rsidTr="005F6644">
        <w:trPr>
          <w:trHeight w:val="100"/>
        </w:trPr>
        <w:tc>
          <w:tcPr>
            <w:tcW w:w="5190" w:type="dxa"/>
          </w:tcPr>
          <w:p w:rsidR="005F6644" w:rsidRDefault="005F6644" w:rsidP="005F6644">
            <w:pPr>
              <w:pStyle w:val="FootnoteText"/>
              <w:ind w:left="282" w:hanging="282"/>
              <w:jc w:val="both"/>
              <w:rPr>
                <w:rFonts w:cs="Arabic Transparent"/>
                <w:sz w:val="24"/>
                <w:szCs w:val="24"/>
                <w:vertAlign w:val="superscript"/>
              </w:rPr>
            </w:pPr>
          </w:p>
          <w:p w:rsidR="005F6644" w:rsidRPr="005D66D9" w:rsidRDefault="005F6644" w:rsidP="005F6644">
            <w:pPr>
              <w:pStyle w:val="FootnoteText"/>
              <w:ind w:left="282" w:hanging="282"/>
              <w:jc w:val="both"/>
              <w:rPr>
                <w:rFonts w:cs="Arabic Transparent"/>
                <w:sz w:val="24"/>
                <w:szCs w:val="24"/>
                <w:rtl/>
                <w:lang w:bidi="ar-EG"/>
              </w:rPr>
            </w:pPr>
            <w:r w:rsidRPr="00D66885">
              <w:rPr>
                <w:rFonts w:cs="Arabic Transparent" w:hint="cs"/>
                <w:sz w:val="24"/>
                <w:szCs w:val="24"/>
                <w:vertAlign w:val="superscript"/>
                <w:rtl/>
              </w:rPr>
              <w:t>(</w:t>
            </w:r>
            <w:r w:rsidRPr="00D66885">
              <w:rPr>
                <w:rStyle w:val="FootnoteReference"/>
                <w:rFonts w:cs="Arabic Transparent"/>
                <w:sz w:val="24"/>
                <w:szCs w:val="24"/>
              </w:rPr>
              <w:footnoteRef/>
            </w:r>
            <w:r w:rsidRPr="00D66885">
              <w:rPr>
                <w:rFonts w:cs="Arabic Transparent" w:hint="cs"/>
                <w:sz w:val="24"/>
                <w:szCs w:val="24"/>
                <w:vertAlign w:val="superscript"/>
                <w:rtl/>
              </w:rPr>
              <w:t>)</w:t>
            </w:r>
            <w:r w:rsidRPr="005D66D9">
              <w:rPr>
                <w:rFonts w:cs="Arabic Transparent"/>
                <w:sz w:val="24"/>
                <w:szCs w:val="24"/>
                <w:rtl/>
              </w:rPr>
              <w:t xml:space="preserve"> </w:t>
            </w:r>
            <w:r w:rsidRPr="005D66D9">
              <w:rPr>
                <w:rFonts w:cs="Arabic Transparent" w:hint="cs"/>
                <w:sz w:val="24"/>
                <w:szCs w:val="24"/>
                <w:rtl/>
                <w:lang w:bidi="ar-EG"/>
              </w:rPr>
              <w:t xml:space="preserve">الآية 10 من سورة العنكبوت. </w:t>
            </w:r>
          </w:p>
          <w:p w:rsidR="005F6644" w:rsidRPr="005D66D9" w:rsidRDefault="005F6644" w:rsidP="005F6644">
            <w:pPr>
              <w:pStyle w:val="FootnoteText"/>
              <w:ind w:left="282" w:hanging="282"/>
              <w:jc w:val="both"/>
              <w:rPr>
                <w:rFonts w:cs="Arabic Transparent"/>
                <w:sz w:val="24"/>
                <w:szCs w:val="24"/>
                <w:rtl/>
                <w:lang w:bidi="ar-EG"/>
              </w:rPr>
            </w:pPr>
            <w:r w:rsidRPr="00D66885">
              <w:rPr>
                <w:rFonts w:cs="Arabic Transparent" w:hint="cs"/>
                <w:sz w:val="24"/>
                <w:szCs w:val="24"/>
                <w:vertAlign w:val="superscript"/>
                <w:rtl/>
                <w:lang w:bidi="ar-EG"/>
              </w:rPr>
              <w:t>(</w:t>
            </w:r>
            <w:r>
              <w:rPr>
                <w:rStyle w:val="FootnoteReference"/>
                <w:rFonts w:cs="Arabic Transparent"/>
                <w:sz w:val="24"/>
                <w:szCs w:val="24"/>
              </w:rPr>
              <w:t>2</w:t>
            </w:r>
            <w:r w:rsidRPr="00D66885">
              <w:rPr>
                <w:rFonts w:cs="Arabic Transparent" w:hint="cs"/>
                <w:sz w:val="24"/>
                <w:szCs w:val="24"/>
                <w:vertAlign w:val="superscript"/>
                <w:rtl/>
                <w:lang w:bidi="ar-EG"/>
              </w:rPr>
              <w:t>)</w:t>
            </w:r>
            <w:r w:rsidRPr="005D66D9">
              <w:rPr>
                <w:rFonts w:cs="Arabic Transparent"/>
                <w:sz w:val="24"/>
                <w:szCs w:val="24"/>
                <w:rtl/>
              </w:rPr>
              <w:t xml:space="preserve"> </w:t>
            </w:r>
            <w:r w:rsidRPr="005D66D9">
              <w:rPr>
                <w:rFonts w:cs="Arabic Transparent" w:hint="cs"/>
                <w:sz w:val="24"/>
                <w:szCs w:val="24"/>
                <w:rtl/>
                <w:lang w:bidi="ar-EG"/>
              </w:rPr>
              <w:t>عبد المجيد الشاذلي، المرجع السابق، ص</w:t>
            </w:r>
            <w:r>
              <w:rPr>
                <w:rFonts w:cs="Arabic Transparent" w:hint="cs"/>
                <w:sz w:val="24"/>
                <w:szCs w:val="24"/>
                <w:rtl/>
                <w:lang w:bidi="ar-EG"/>
              </w:rPr>
              <w:t>575.</w:t>
            </w:r>
            <w:r w:rsidRPr="005D66D9">
              <w:rPr>
                <w:rFonts w:cs="Arabic Transparent" w:hint="cs"/>
                <w:sz w:val="24"/>
                <w:szCs w:val="24"/>
                <w:rtl/>
                <w:lang w:bidi="ar-EG"/>
              </w:rPr>
              <w:t xml:space="preserve"> </w:t>
            </w:r>
          </w:p>
          <w:p w:rsidR="005F6644" w:rsidRDefault="005F6644" w:rsidP="005F6644">
            <w:pPr>
              <w:spacing w:beforeLines="80" w:afterLines="80" w:line="360" w:lineRule="auto"/>
              <w:jc w:val="both"/>
              <w:rPr>
                <w:rFonts w:cs="Arabic Transparent"/>
                <w:sz w:val="32"/>
                <w:szCs w:val="32"/>
                <w:rtl/>
              </w:rPr>
            </w:pPr>
            <w:r w:rsidRPr="00D66885">
              <w:rPr>
                <w:rFonts w:cs="Arabic Transparent" w:hint="cs"/>
                <w:vertAlign w:val="superscript"/>
                <w:rtl/>
                <w:lang w:bidi="ar-EG"/>
              </w:rPr>
              <w:t>(</w:t>
            </w:r>
            <w:r>
              <w:rPr>
                <w:rStyle w:val="FootnoteReference"/>
                <w:rFonts w:cs="Arabic Transparent"/>
              </w:rPr>
              <w:t>3</w:t>
            </w:r>
            <w:r w:rsidRPr="00D66885">
              <w:rPr>
                <w:rFonts w:cs="Arabic Transparent" w:hint="cs"/>
                <w:vertAlign w:val="superscript"/>
                <w:rtl/>
                <w:lang w:bidi="ar-EG"/>
              </w:rPr>
              <w:t>)</w:t>
            </w:r>
            <w:r w:rsidRPr="005D66D9">
              <w:rPr>
                <w:rFonts w:cs="Arabic Transparent"/>
                <w:rtl/>
              </w:rPr>
              <w:t xml:space="preserve"> </w:t>
            </w:r>
            <w:r w:rsidRPr="005D66D9">
              <w:rPr>
                <w:rFonts w:cs="Arabic Transparent" w:hint="cs"/>
                <w:rtl/>
                <w:lang w:bidi="ar-EG"/>
              </w:rPr>
              <w:t>الآية 106 من سورة النحل.</w:t>
            </w:r>
          </w:p>
        </w:tc>
      </w:tr>
    </w:tbl>
    <w:p w:rsidR="005F6644" w:rsidRDefault="005F6644" w:rsidP="00140B61">
      <w:pPr>
        <w:spacing w:beforeLines="80" w:afterLines="80" w:line="360" w:lineRule="auto"/>
        <w:ind w:firstLine="720"/>
        <w:jc w:val="both"/>
        <w:rPr>
          <w:rFonts w:cs="Arabic Transparent"/>
          <w:sz w:val="32"/>
          <w:szCs w:val="32"/>
        </w:rPr>
      </w:pPr>
    </w:p>
    <w:p w:rsidR="005F6644" w:rsidRDefault="005F6644" w:rsidP="00140B61">
      <w:pPr>
        <w:spacing w:beforeLines="80" w:afterLines="80" w:line="360" w:lineRule="auto"/>
        <w:ind w:firstLine="720"/>
        <w:jc w:val="both"/>
        <w:rPr>
          <w:rFonts w:cs="Arabic Transparent"/>
          <w:sz w:val="32"/>
          <w:szCs w:val="32"/>
        </w:rPr>
      </w:pPr>
    </w:p>
    <w:p w:rsidR="005F6644" w:rsidRDefault="005F6644" w:rsidP="00140B61">
      <w:pPr>
        <w:spacing w:beforeLines="80" w:afterLines="80" w:line="360" w:lineRule="auto"/>
        <w:ind w:firstLine="720"/>
        <w:jc w:val="both"/>
        <w:rPr>
          <w:rFonts w:cs="Arabic Transparent"/>
          <w:sz w:val="32"/>
          <w:szCs w:val="32"/>
        </w:rPr>
      </w:pPr>
    </w:p>
    <w:p w:rsidR="005F6644" w:rsidRDefault="005F6644" w:rsidP="00140B61">
      <w:pPr>
        <w:spacing w:beforeLines="80" w:afterLines="80" w:line="360" w:lineRule="auto"/>
        <w:ind w:firstLine="720"/>
        <w:jc w:val="both"/>
        <w:rPr>
          <w:rFonts w:cs="Arabic Transparent"/>
          <w:sz w:val="32"/>
          <w:szCs w:val="32"/>
        </w:rPr>
      </w:pPr>
    </w:p>
    <w:p w:rsidR="005F6644" w:rsidRDefault="005F6644" w:rsidP="00140B61">
      <w:pPr>
        <w:spacing w:beforeLines="80" w:afterLines="80" w:line="360" w:lineRule="auto"/>
        <w:ind w:firstLine="720"/>
        <w:jc w:val="both"/>
        <w:rPr>
          <w:rFonts w:cs="Arabic Transparent"/>
          <w:sz w:val="32"/>
          <w:szCs w:val="32"/>
        </w:rPr>
      </w:pPr>
    </w:p>
    <w:p w:rsidR="005F6644" w:rsidRDefault="005F6644" w:rsidP="00140B61">
      <w:pPr>
        <w:spacing w:beforeLines="80" w:afterLines="80" w:line="360" w:lineRule="auto"/>
        <w:ind w:firstLine="720"/>
        <w:jc w:val="both"/>
        <w:rPr>
          <w:rFonts w:cs="Arabic Transparent"/>
          <w:sz w:val="32"/>
          <w:szCs w:val="32"/>
        </w:rPr>
      </w:pPr>
    </w:p>
    <w:p w:rsidR="00140B61" w:rsidRDefault="00140B61" w:rsidP="00140B61">
      <w:pPr>
        <w:spacing w:beforeLines="80" w:afterLines="80" w:line="360" w:lineRule="auto"/>
        <w:ind w:firstLine="720"/>
        <w:jc w:val="both"/>
        <w:rPr>
          <w:rFonts w:cs="Arabic Transparent"/>
          <w:sz w:val="32"/>
          <w:szCs w:val="32"/>
        </w:rPr>
      </w:pPr>
      <w:r w:rsidRPr="005D575C">
        <w:rPr>
          <w:rFonts w:cs="Arabic Transparent" w:hint="cs"/>
          <w:sz w:val="32"/>
          <w:szCs w:val="32"/>
          <w:rtl/>
        </w:rPr>
        <w:t>لكن يبقى هذا الفكر عاجزًا عن إيجاد حلول حقيقية للمشاكل الناجمة عن الظواهر الاجتماعية المستعصية؛ لأنه مقطوع الصلة بالوحي، مما يجعله غير قادر على فهم حقيقة النفس الإنسانية وطبيعتها ودروبها وتشعباتها ووسائل علاجها، ومن ثَمَّ لم يحالفه النجاح في ضبط بنية العلاقات الإنسانية والنفسية المجتمعية في سيرورتها الآنية والمستقبلية.</w:t>
      </w:r>
    </w:p>
    <w:p w:rsidR="00140B61" w:rsidRDefault="00140B61" w:rsidP="00B25446">
      <w:pPr>
        <w:spacing w:beforeLines="80" w:afterLines="80" w:line="360" w:lineRule="auto"/>
        <w:ind w:firstLine="720"/>
        <w:jc w:val="both"/>
        <w:rPr>
          <w:rFonts w:cs="Arabic Transparent"/>
          <w:sz w:val="32"/>
          <w:szCs w:val="32"/>
        </w:rPr>
      </w:pPr>
      <w:r w:rsidRPr="005D575C">
        <w:rPr>
          <w:rFonts w:cs="Arabic Transparent" w:hint="cs"/>
          <w:sz w:val="32"/>
          <w:szCs w:val="32"/>
          <w:rtl/>
        </w:rPr>
        <w:t xml:space="preserve">وليس أدل على ذلك مما تعانيه المجتمعات الغربية من انحطاط خلقي وأمراض اجتماعية ونفسية تنذر بحتمية الانهيار، مهما يكن بطيئّا: </w:t>
      </w:r>
      <w:r>
        <w:rPr>
          <w:rFonts w:cs="Arabic Transparent" w:hint="cs"/>
          <w:sz w:val="32"/>
          <w:szCs w:val="32"/>
        </w:rPr>
        <w:sym w:font="AGA Arabesque" w:char="F029"/>
      </w:r>
      <w:r w:rsidRPr="003649D0">
        <w:rPr>
          <w:rFonts w:cs="MCS Diwany2 S_I normal."/>
          <w:b/>
          <w:bCs/>
          <w:sz w:val="34"/>
          <w:szCs w:val="34"/>
          <w:rtl/>
          <w:lang w:bidi="ar-EG"/>
        </w:rPr>
        <w:t>سُنَّةَ اللَّهِ الَّتِي قَدْ خَلَتْ مِنْ قَبْلُ وَلَنْ تَجِدَ لِسُنَّةِ اللَّهِ تَبْدِيلًا</w:t>
      </w:r>
      <w:r>
        <w:rPr>
          <w:rFonts w:cs="Arabic Transparent" w:hint="cs"/>
          <w:sz w:val="32"/>
          <w:szCs w:val="32"/>
        </w:rPr>
        <w:sym w:font="AGA Arabesque" w:char="F028"/>
      </w:r>
      <w:r w:rsidRPr="00B758A3">
        <w:rPr>
          <w:rFonts w:cs="Arabic Transparent" w:hint="cs"/>
          <w:sz w:val="32"/>
          <w:szCs w:val="32"/>
          <w:vertAlign w:val="superscript"/>
          <w:rtl/>
        </w:rPr>
        <w:t>(</w:t>
      </w:r>
      <w:r w:rsidR="00B25446">
        <w:rPr>
          <w:rStyle w:val="FootnoteReference"/>
          <w:rFonts w:cs="Arabic Transparent"/>
          <w:sz w:val="32"/>
          <w:szCs w:val="32"/>
        </w:rPr>
        <w:t>1</w:t>
      </w:r>
      <w:r w:rsidRPr="00B758A3">
        <w:rPr>
          <w:rFonts w:cs="Arabic Transparent" w:hint="cs"/>
          <w:sz w:val="32"/>
          <w:szCs w:val="32"/>
          <w:vertAlign w:val="superscript"/>
          <w:rtl/>
        </w:rPr>
        <w:t>)</w:t>
      </w:r>
      <w:r w:rsidRPr="005D575C">
        <w:rPr>
          <w:rFonts w:cs="Arabic Transparent" w:hint="cs"/>
          <w:sz w:val="32"/>
          <w:szCs w:val="32"/>
          <w:rtl/>
        </w:rPr>
        <w:t>.</w:t>
      </w: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Pr>
      </w:pPr>
    </w:p>
    <w:p w:rsidR="00B25446" w:rsidRDefault="00B25446" w:rsidP="00B25446">
      <w:pPr>
        <w:spacing w:beforeLines="80" w:afterLines="80" w:line="360" w:lineRule="auto"/>
        <w:ind w:firstLine="720"/>
        <w:jc w:val="both"/>
        <w:rPr>
          <w:rFonts w:cs="Arabic Transparent"/>
          <w:sz w:val="32"/>
          <w:szCs w:val="32"/>
          <w:rtl/>
        </w:rPr>
      </w:pPr>
    </w:p>
    <w:tbl>
      <w:tblPr>
        <w:bidiVisual/>
        <w:tblW w:w="0" w:type="auto"/>
        <w:tblInd w:w="-316" w:type="dxa"/>
        <w:tblBorders>
          <w:top w:val="single" w:sz="4" w:space="0" w:color="auto"/>
        </w:tblBorders>
        <w:tblCellMar>
          <w:left w:w="70" w:type="dxa"/>
          <w:right w:w="70" w:type="dxa"/>
        </w:tblCellMar>
        <w:tblLook w:val="0000"/>
      </w:tblPr>
      <w:tblGrid>
        <w:gridCol w:w="3705"/>
      </w:tblGrid>
      <w:tr w:rsidR="00B25446" w:rsidTr="00B25446">
        <w:trPr>
          <w:trHeight w:val="100"/>
        </w:trPr>
        <w:tc>
          <w:tcPr>
            <w:tcW w:w="3705" w:type="dxa"/>
          </w:tcPr>
          <w:p w:rsidR="00B25446" w:rsidRDefault="00B25446"/>
          <w:p w:rsidR="00B25446" w:rsidRDefault="00B25446">
            <w:pPr>
              <w:rPr>
                <w:rtl/>
              </w:rPr>
            </w:pPr>
            <w:r w:rsidRPr="00D66885">
              <w:rPr>
                <w:rFonts w:cs="Arabic Transparent" w:hint="cs"/>
                <w:vertAlign w:val="superscript"/>
                <w:rtl/>
              </w:rPr>
              <w:t>(</w:t>
            </w:r>
            <w:r w:rsidRPr="00D66885">
              <w:rPr>
                <w:rStyle w:val="FootnoteReference"/>
                <w:rFonts w:cs="Arabic Transparent"/>
              </w:rPr>
              <w:footnoteRef/>
            </w:r>
            <w:r w:rsidRPr="00D66885">
              <w:rPr>
                <w:rFonts w:cs="Arabic Transparent" w:hint="cs"/>
                <w:vertAlign w:val="superscript"/>
                <w:rtl/>
              </w:rPr>
              <w:t>)</w:t>
            </w:r>
            <w:r w:rsidRPr="005D66D9">
              <w:rPr>
                <w:rFonts w:cs="Arabic Transparent"/>
                <w:rtl/>
              </w:rPr>
              <w:t xml:space="preserve"> </w:t>
            </w:r>
            <w:r w:rsidRPr="005D66D9">
              <w:rPr>
                <w:rFonts w:cs="Arabic Transparent" w:hint="cs"/>
                <w:rtl/>
                <w:lang w:bidi="ar-EG"/>
              </w:rPr>
              <w:t>الآية 23 من سورة الفتح.</w:t>
            </w:r>
          </w:p>
        </w:tc>
      </w:tr>
    </w:tbl>
    <w:p w:rsidR="00D33844" w:rsidRDefault="00334F82"/>
    <w:sectPr w:rsidR="00D33844" w:rsidSect="00A05072">
      <w:pgSz w:w="11906" w:h="16838"/>
      <w:pgMar w:top="0" w:right="1417" w:bottom="568"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4F82" w:rsidRDefault="00334F82" w:rsidP="00140B61">
      <w:r>
        <w:separator/>
      </w:r>
    </w:p>
  </w:endnote>
  <w:endnote w:type="continuationSeparator" w:id="1">
    <w:p w:rsidR="00334F82" w:rsidRDefault="00334F82" w:rsidP="00140B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CS Hijon S_U normal.">
    <w:altName w:val="Times New Roman"/>
    <w:charset w:val="B2"/>
    <w:family w:val="auto"/>
    <w:pitch w:val="variable"/>
    <w:sig w:usb0="00002000"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AGA Arabesque">
    <w:altName w:val="Symbol"/>
    <w:charset w:val="02"/>
    <w:family w:val="auto"/>
    <w:pitch w:val="variable"/>
    <w:sig w:usb0="00000000" w:usb1="10000000" w:usb2="00000000" w:usb3="00000000" w:csb0="80000000" w:csb1="00000000"/>
  </w:font>
  <w:font w:name="MCS Diwany2 S_I normal.">
    <w:altName w:val="Times New Roman"/>
    <w:charset w:val="B2"/>
    <w:family w:val="auto"/>
    <w:pitch w:val="variable"/>
    <w:sig w:usb0="00002000"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4F82" w:rsidRDefault="00334F82" w:rsidP="00140B61">
      <w:r>
        <w:separator/>
      </w:r>
    </w:p>
  </w:footnote>
  <w:footnote w:type="continuationSeparator" w:id="1">
    <w:p w:rsidR="00334F82" w:rsidRDefault="00334F82" w:rsidP="00140B61">
      <w:r>
        <w:continuationSeparator/>
      </w:r>
    </w:p>
  </w:footnote>
  <w:footnote w:id="2">
    <w:p w:rsidR="00140B61" w:rsidRPr="005D66D9" w:rsidRDefault="00140B61" w:rsidP="00140B61">
      <w:pPr>
        <w:pStyle w:val="FootnoteText"/>
        <w:ind w:left="282" w:hanging="282"/>
        <w:jc w:val="both"/>
        <w:rPr>
          <w:rFonts w:cs="Arabic Transparent"/>
          <w:sz w:val="24"/>
          <w:szCs w:val="24"/>
          <w:lang w:bidi="ar-EG"/>
        </w:rPr>
      </w:pPr>
      <w:r w:rsidRPr="005D66D9">
        <w:rPr>
          <w:rStyle w:val="FootnoteReference"/>
          <w:rFonts w:cs="Arabic Transparent"/>
          <w:sz w:val="24"/>
          <w:szCs w:val="24"/>
          <w:rtl/>
        </w:rPr>
        <w:t>(</w:t>
      </w:r>
      <w:r>
        <w:rPr>
          <w:rStyle w:val="FootnoteReference"/>
          <w:rFonts w:cs="Arabic Transparent"/>
          <w:sz w:val="24"/>
          <w:szCs w:val="24"/>
        </w:rPr>
        <w:t>1</w:t>
      </w:r>
      <w:r w:rsidRPr="005D66D9">
        <w:rPr>
          <w:rStyle w:val="FootnoteReference"/>
          <w:rFonts w:cs="Arabic Transparent"/>
          <w:sz w:val="24"/>
          <w:szCs w:val="24"/>
          <w:rtl/>
        </w:rPr>
        <w:t>)</w:t>
      </w:r>
      <w:r w:rsidRPr="005D66D9">
        <w:rPr>
          <w:rFonts w:cs="Arabic Transparent"/>
          <w:sz w:val="24"/>
          <w:szCs w:val="24"/>
          <w:rtl/>
        </w:rPr>
        <w:t xml:space="preserve"> </w:t>
      </w:r>
      <w:r w:rsidRPr="005D66D9">
        <w:rPr>
          <w:rFonts w:cs="Arabic Transparent" w:hint="cs"/>
          <w:sz w:val="24"/>
          <w:szCs w:val="24"/>
          <w:rtl/>
          <w:lang w:bidi="ar-EG"/>
        </w:rPr>
        <w:t xml:space="preserve">أخرجه الترمذي في سننه. </w:t>
      </w:r>
    </w:p>
  </w:footnote>
  <w:footnote w:id="3">
    <w:p w:rsidR="00140B61" w:rsidRPr="005D66D9" w:rsidRDefault="00140B61" w:rsidP="00140B61">
      <w:pPr>
        <w:pStyle w:val="FootnoteText"/>
        <w:ind w:left="282" w:hanging="282"/>
        <w:jc w:val="both"/>
        <w:rPr>
          <w:rFonts w:cs="Arabic Transparent"/>
          <w:sz w:val="24"/>
          <w:szCs w:val="24"/>
          <w:lang w:bidi="ar-EG"/>
        </w:rPr>
      </w:pPr>
      <w:r w:rsidRPr="005D66D9">
        <w:rPr>
          <w:rStyle w:val="FootnoteReference"/>
          <w:rFonts w:cs="Arabic Transparent"/>
          <w:sz w:val="24"/>
          <w:szCs w:val="24"/>
          <w:rtl/>
        </w:rPr>
        <w:t>(</w:t>
      </w:r>
      <w:r>
        <w:rPr>
          <w:rStyle w:val="FootnoteReference"/>
          <w:rFonts w:cs="Arabic Transparent"/>
          <w:sz w:val="24"/>
          <w:szCs w:val="24"/>
        </w:rPr>
        <w:t>2</w:t>
      </w:r>
      <w:r w:rsidRPr="005D66D9">
        <w:rPr>
          <w:rStyle w:val="FootnoteReference"/>
          <w:rFonts w:cs="Arabic Transparent"/>
          <w:sz w:val="24"/>
          <w:szCs w:val="24"/>
          <w:rtl/>
        </w:rPr>
        <w:t>)</w:t>
      </w:r>
      <w:r>
        <w:rPr>
          <w:rFonts w:cs="Arabic Transparent" w:hint="cs"/>
          <w:sz w:val="24"/>
          <w:szCs w:val="24"/>
          <w:rtl/>
        </w:rPr>
        <w:t xml:space="preserve"> </w:t>
      </w:r>
      <w:r w:rsidRPr="005D66D9">
        <w:rPr>
          <w:rFonts w:cs="Arabic Transparent" w:hint="cs"/>
          <w:sz w:val="24"/>
          <w:szCs w:val="24"/>
          <w:rtl/>
          <w:lang w:bidi="ar-EG"/>
        </w:rPr>
        <w:t xml:space="preserve">أخرجه أبو داود في السنن «كتاب اللباس» ج 1 ص403، وأحمد في المسند ج1 ص11. وصححه الشيخ أحمد شاكر والشيخ الألباني في صحيح الجامع الصغير ج9 ص14. وفي الآية 33 من سورة سبأ. </w:t>
      </w:r>
    </w:p>
  </w:footnote>
  <w:footnote w:id="4">
    <w:p w:rsidR="00140B61" w:rsidRPr="005D66D9" w:rsidRDefault="00140B61" w:rsidP="00140B61">
      <w:pPr>
        <w:pStyle w:val="FootnoteText"/>
        <w:ind w:left="282" w:hanging="282"/>
        <w:jc w:val="both"/>
        <w:rPr>
          <w:rFonts w:cs="Arabic Transparent"/>
          <w:sz w:val="24"/>
          <w:szCs w:val="24"/>
          <w:lang w:bidi="ar-EG"/>
        </w:rPr>
      </w:pPr>
      <w:r w:rsidRPr="00D724DF">
        <w:rPr>
          <w:rFonts w:cs="Arabic Transparent" w:hint="cs"/>
          <w:sz w:val="24"/>
          <w:szCs w:val="24"/>
          <w:vertAlign w:val="superscript"/>
          <w:rtl/>
        </w:rPr>
        <w:t>(</w:t>
      </w:r>
      <w:r w:rsidRPr="00D724DF">
        <w:rPr>
          <w:rStyle w:val="FootnoteReference"/>
          <w:rFonts w:cs="Arabic Transparent"/>
          <w:sz w:val="24"/>
          <w:szCs w:val="24"/>
        </w:rPr>
        <w:footnoteRef/>
      </w:r>
      <w:r w:rsidRPr="00D724DF">
        <w:rPr>
          <w:rFonts w:cs="Arabic Transparent" w:hint="cs"/>
          <w:sz w:val="24"/>
          <w:szCs w:val="24"/>
          <w:vertAlign w:val="superscript"/>
          <w:rtl/>
        </w:rPr>
        <w:t>)</w:t>
      </w:r>
      <w:r>
        <w:rPr>
          <w:rFonts w:cs="Arabic Transparent" w:hint="cs"/>
          <w:sz w:val="24"/>
          <w:szCs w:val="24"/>
          <w:vertAlign w:val="superscript"/>
          <w:rtl/>
        </w:rPr>
        <w:t xml:space="preserve">  </w:t>
      </w:r>
      <w:r w:rsidRPr="005D66D9">
        <w:rPr>
          <w:rFonts w:cs="Arabic Transparent" w:hint="cs"/>
          <w:sz w:val="24"/>
          <w:szCs w:val="24"/>
          <w:rtl/>
          <w:lang w:bidi="ar-EG"/>
        </w:rPr>
        <w:t>سورة سبأ، الآية33</w:t>
      </w:r>
      <w:r>
        <w:rPr>
          <w:rFonts w:cs="Arabic Transparent" w:hint="cs"/>
          <w:sz w:val="24"/>
          <w:szCs w:val="24"/>
          <w:rtl/>
          <w:lang w:bidi="ar-EG"/>
        </w:rPr>
        <w:t>.</w:t>
      </w:r>
    </w:p>
  </w:footnote>
  <w:footnote w:id="5">
    <w:p w:rsidR="00140B61" w:rsidRPr="005D66D9" w:rsidRDefault="00140B61" w:rsidP="00140B61">
      <w:pPr>
        <w:pStyle w:val="FootnoteText"/>
        <w:ind w:left="282" w:hanging="282"/>
        <w:jc w:val="both"/>
        <w:rPr>
          <w:rFonts w:cs="Arabic Transparent"/>
          <w:sz w:val="24"/>
          <w:szCs w:val="24"/>
          <w:lang w:bidi="ar-EG"/>
        </w:rPr>
      </w:pPr>
      <w:r w:rsidRPr="00D724DF">
        <w:rPr>
          <w:rFonts w:cs="Arabic Transparent" w:hint="cs"/>
          <w:sz w:val="24"/>
          <w:szCs w:val="24"/>
          <w:vertAlign w:val="superscript"/>
          <w:rtl/>
        </w:rPr>
        <w:t>(</w:t>
      </w:r>
      <w:r w:rsidRPr="00D724DF">
        <w:rPr>
          <w:rStyle w:val="FootnoteReference"/>
          <w:rFonts w:cs="Arabic Transparent"/>
          <w:sz w:val="24"/>
          <w:szCs w:val="24"/>
        </w:rPr>
        <w:footnoteRef/>
      </w:r>
      <w:r w:rsidRPr="00D724DF">
        <w:rPr>
          <w:rFonts w:cs="Arabic Transparent" w:hint="cs"/>
          <w:sz w:val="24"/>
          <w:szCs w:val="24"/>
          <w:vertAlign w:val="superscript"/>
          <w:rtl/>
        </w:rPr>
        <w:t>)</w:t>
      </w:r>
      <w:r>
        <w:rPr>
          <w:rFonts w:cs="Arabic Transparent" w:hint="cs"/>
          <w:sz w:val="24"/>
          <w:szCs w:val="24"/>
          <w:vertAlign w:val="superscript"/>
          <w:rtl/>
        </w:rPr>
        <w:t xml:space="preserve"> </w:t>
      </w:r>
      <w:r w:rsidRPr="00F11AD5">
        <w:rPr>
          <w:rFonts w:cs="Arabic Transparent" w:hint="cs"/>
          <w:sz w:val="24"/>
          <w:szCs w:val="24"/>
          <w:rtl/>
          <w:lang w:bidi="ar-EG"/>
        </w:rPr>
        <w:t xml:space="preserve"> </w:t>
      </w:r>
      <w:r w:rsidRPr="005D66D9">
        <w:rPr>
          <w:rFonts w:cs="Arabic Transparent" w:hint="cs"/>
          <w:sz w:val="24"/>
          <w:szCs w:val="24"/>
          <w:rtl/>
          <w:lang w:bidi="ar-EG"/>
        </w:rPr>
        <w:t xml:space="preserve">الآيات 31 </w:t>
      </w:r>
      <w:r w:rsidRPr="005D66D9">
        <w:rPr>
          <w:rFonts w:cs="Arabic Transparent"/>
          <w:sz w:val="24"/>
          <w:szCs w:val="24"/>
          <w:rtl/>
          <w:lang w:bidi="ar-EG"/>
        </w:rPr>
        <w:t>–</w:t>
      </w:r>
      <w:r w:rsidRPr="005D66D9">
        <w:rPr>
          <w:rFonts w:cs="Arabic Transparent" w:hint="cs"/>
          <w:sz w:val="24"/>
          <w:szCs w:val="24"/>
          <w:rtl/>
          <w:lang w:bidi="ar-EG"/>
        </w:rPr>
        <w:t xml:space="preserve"> 32 </w:t>
      </w:r>
      <w:r w:rsidRPr="005D66D9">
        <w:rPr>
          <w:rFonts w:cs="Arabic Transparent"/>
          <w:sz w:val="24"/>
          <w:szCs w:val="24"/>
          <w:rtl/>
          <w:lang w:bidi="ar-EG"/>
        </w:rPr>
        <w:t>–</w:t>
      </w:r>
      <w:r w:rsidRPr="005D66D9">
        <w:rPr>
          <w:rFonts w:cs="Arabic Transparent" w:hint="cs"/>
          <w:sz w:val="24"/>
          <w:szCs w:val="24"/>
          <w:rtl/>
          <w:lang w:bidi="ar-EG"/>
        </w:rPr>
        <w:t xml:space="preserve"> 33 من سورة سبأ</w:t>
      </w:r>
      <w:r>
        <w:rPr>
          <w:rFonts w:cs="Arabic Transparent" w:hint="cs"/>
          <w:sz w:val="24"/>
          <w:szCs w:val="24"/>
          <w:rtl/>
          <w:lang w:bidi="ar-EG"/>
        </w:rPr>
        <w:t>.</w:t>
      </w:r>
    </w:p>
  </w:footnote>
  <w:footnote w:id="6">
    <w:p w:rsidR="00140B61" w:rsidRPr="005D66D9" w:rsidRDefault="00140B61" w:rsidP="00140B61">
      <w:pPr>
        <w:pStyle w:val="FootnoteText"/>
        <w:ind w:left="282" w:hanging="282"/>
        <w:jc w:val="both"/>
        <w:rPr>
          <w:rFonts w:cs="Arabic Transparent"/>
          <w:sz w:val="24"/>
          <w:szCs w:val="24"/>
          <w:lang w:bidi="ar-EG"/>
        </w:rPr>
      </w:pPr>
      <w:r w:rsidRPr="00D724DF">
        <w:rPr>
          <w:rFonts w:cs="Arabic Transparent" w:hint="cs"/>
          <w:sz w:val="24"/>
          <w:szCs w:val="24"/>
          <w:vertAlign w:val="superscript"/>
          <w:rtl/>
        </w:rPr>
        <w:t>(</w:t>
      </w:r>
      <w:r w:rsidRPr="00D724DF">
        <w:rPr>
          <w:rStyle w:val="FootnoteReference"/>
          <w:rFonts w:cs="Arabic Transparent"/>
          <w:sz w:val="24"/>
          <w:szCs w:val="24"/>
        </w:rPr>
        <w:footnoteRef/>
      </w:r>
      <w:r w:rsidRPr="00D724DF">
        <w:rPr>
          <w:rFonts w:cs="Arabic Transparent" w:hint="cs"/>
          <w:sz w:val="24"/>
          <w:szCs w:val="24"/>
          <w:vertAlign w:val="superscript"/>
          <w:rtl/>
        </w:rPr>
        <w:t>)</w:t>
      </w:r>
      <w:r>
        <w:rPr>
          <w:rFonts w:cs="Arabic Transparent" w:hint="cs"/>
          <w:sz w:val="24"/>
          <w:szCs w:val="24"/>
          <w:vertAlign w:val="superscript"/>
          <w:rtl/>
        </w:rPr>
        <w:t xml:space="preserve"> </w:t>
      </w:r>
      <w:r w:rsidRPr="00F11AD5">
        <w:rPr>
          <w:rFonts w:cs="Arabic Transparent" w:hint="cs"/>
          <w:sz w:val="24"/>
          <w:szCs w:val="24"/>
          <w:rtl/>
          <w:lang w:bidi="ar-EG"/>
        </w:rPr>
        <w:t xml:space="preserve"> </w:t>
      </w:r>
      <w:r w:rsidRPr="005D66D9">
        <w:rPr>
          <w:rFonts w:cs="Arabic Transparent" w:hint="cs"/>
          <w:sz w:val="24"/>
          <w:szCs w:val="24"/>
          <w:rtl/>
          <w:lang w:bidi="ar-EG"/>
        </w:rPr>
        <w:t>الآية 118 من سورة البقرة</w:t>
      </w:r>
      <w:r>
        <w:rPr>
          <w:rFonts w:cs="Arabic Transparent" w:hint="cs"/>
          <w:sz w:val="24"/>
          <w:szCs w:val="24"/>
          <w:rtl/>
          <w:lang w:bidi="ar-EG"/>
        </w:rPr>
        <w:t>.</w:t>
      </w:r>
    </w:p>
  </w:footnote>
  <w:footnote w:id="7">
    <w:p w:rsidR="00A05072" w:rsidRPr="005D66D9" w:rsidRDefault="00A05072" w:rsidP="00A05072">
      <w:pPr>
        <w:pStyle w:val="FootnoteText"/>
        <w:ind w:left="282" w:hanging="282"/>
        <w:jc w:val="both"/>
        <w:rPr>
          <w:rFonts w:cs="Arabic Transparent"/>
          <w:sz w:val="24"/>
          <w:szCs w:val="24"/>
          <w:rtl/>
          <w:lang w:bidi="ar-EG"/>
        </w:rPr>
      </w:pPr>
      <w:r w:rsidRPr="00D724DF">
        <w:rPr>
          <w:rFonts w:cs="Arabic Transparent" w:hint="cs"/>
          <w:sz w:val="24"/>
          <w:szCs w:val="24"/>
          <w:vertAlign w:val="superscript"/>
          <w:rtl/>
        </w:rPr>
        <w:t>(</w:t>
      </w:r>
      <w:r>
        <w:rPr>
          <w:rStyle w:val="FootnoteReference"/>
          <w:rFonts w:cs="Arabic Transparent"/>
          <w:sz w:val="24"/>
          <w:szCs w:val="24"/>
        </w:rPr>
        <w:t>1</w:t>
      </w:r>
      <w:r w:rsidRPr="00D724DF">
        <w:rPr>
          <w:rFonts w:cs="Arabic Transparent" w:hint="cs"/>
          <w:sz w:val="24"/>
          <w:szCs w:val="24"/>
          <w:vertAlign w:val="superscript"/>
          <w:rtl/>
        </w:rPr>
        <w:t>)</w:t>
      </w:r>
      <w:r w:rsidRPr="005D66D9">
        <w:rPr>
          <w:rFonts w:cs="Arabic Transparent"/>
          <w:sz w:val="24"/>
          <w:szCs w:val="24"/>
          <w:rtl/>
        </w:rPr>
        <w:t xml:space="preserve"> </w:t>
      </w:r>
      <w:r w:rsidRPr="005D66D9">
        <w:rPr>
          <w:rFonts w:cs="Arabic Transparent" w:hint="cs"/>
          <w:sz w:val="24"/>
          <w:szCs w:val="24"/>
          <w:rtl/>
          <w:lang w:bidi="ar-EG"/>
        </w:rPr>
        <w:t xml:space="preserve">الآيات 96:102 من سورة الشعراء. </w:t>
      </w:r>
    </w:p>
    <w:p w:rsidR="00A05072" w:rsidRPr="005D66D9" w:rsidRDefault="00A05072" w:rsidP="00A05072">
      <w:pPr>
        <w:pStyle w:val="FootnoteText"/>
        <w:ind w:left="282" w:hanging="282"/>
        <w:jc w:val="both"/>
        <w:rPr>
          <w:rFonts w:cs="Arabic Transparent"/>
          <w:sz w:val="24"/>
          <w:szCs w:val="24"/>
          <w:rtl/>
          <w:lang w:bidi="ar-EG"/>
        </w:rPr>
      </w:pPr>
      <w:r w:rsidRPr="00CA0EDB">
        <w:rPr>
          <w:rFonts w:cs="Arabic Transparent" w:hint="cs"/>
          <w:sz w:val="24"/>
          <w:szCs w:val="24"/>
          <w:vertAlign w:val="superscript"/>
          <w:rtl/>
        </w:rPr>
        <w:t>(</w:t>
      </w:r>
      <w:r>
        <w:rPr>
          <w:rStyle w:val="FootnoteReference"/>
          <w:rFonts w:cs="Arabic Transparent"/>
          <w:sz w:val="24"/>
          <w:szCs w:val="24"/>
        </w:rPr>
        <w:t>2</w:t>
      </w:r>
      <w:r w:rsidRPr="00CA0EDB">
        <w:rPr>
          <w:rFonts w:cs="Arabic Transparent"/>
          <w:sz w:val="24"/>
          <w:szCs w:val="24"/>
          <w:vertAlign w:val="superscript"/>
          <w:rtl/>
        </w:rPr>
        <w:t xml:space="preserve"> </w:t>
      </w:r>
      <w:r w:rsidRPr="00CA0EDB">
        <w:rPr>
          <w:rFonts w:cs="Arabic Transparent" w:hint="cs"/>
          <w:sz w:val="24"/>
          <w:szCs w:val="24"/>
          <w:vertAlign w:val="superscript"/>
          <w:rtl/>
        </w:rPr>
        <w:t>)</w:t>
      </w:r>
      <w:r>
        <w:rPr>
          <w:rFonts w:cs="Arabic Transparent" w:hint="cs"/>
          <w:sz w:val="24"/>
          <w:szCs w:val="24"/>
          <w:vertAlign w:val="superscript"/>
          <w:rtl/>
        </w:rPr>
        <w:t xml:space="preserve"> </w:t>
      </w:r>
      <w:r w:rsidRPr="005D66D9">
        <w:rPr>
          <w:rFonts w:cs="Arabic Transparent" w:hint="cs"/>
          <w:sz w:val="24"/>
          <w:szCs w:val="24"/>
          <w:rtl/>
          <w:lang w:bidi="ar-EG"/>
        </w:rPr>
        <w:t xml:space="preserve">أخرجه البخاري في الجامع الصحيح، كتاب المغازي، ج5، ص101. </w:t>
      </w:r>
    </w:p>
    <w:p w:rsidR="00A05072" w:rsidRPr="005D66D9" w:rsidRDefault="00A05072" w:rsidP="00A05072">
      <w:pPr>
        <w:pStyle w:val="FootnoteText"/>
        <w:ind w:left="282" w:hanging="282"/>
        <w:jc w:val="both"/>
        <w:rPr>
          <w:rFonts w:cs="Arabic Transparent"/>
          <w:sz w:val="24"/>
          <w:szCs w:val="24"/>
          <w:rtl/>
          <w:lang w:bidi="ar-EG"/>
        </w:rPr>
      </w:pPr>
      <w:r w:rsidRPr="00CA0EDB">
        <w:rPr>
          <w:rFonts w:cs="Arabic Transparent" w:hint="cs"/>
          <w:sz w:val="24"/>
          <w:szCs w:val="24"/>
          <w:vertAlign w:val="superscript"/>
          <w:rtl/>
        </w:rPr>
        <w:t>(</w:t>
      </w:r>
      <w:r>
        <w:rPr>
          <w:rStyle w:val="FootnoteReference"/>
          <w:rFonts w:cs="Arabic Transparent"/>
          <w:sz w:val="24"/>
          <w:szCs w:val="24"/>
        </w:rPr>
        <w:t>3</w:t>
      </w:r>
      <w:r w:rsidRPr="00CA0EDB">
        <w:rPr>
          <w:rFonts w:cs="Arabic Transparent" w:hint="cs"/>
          <w:sz w:val="24"/>
          <w:szCs w:val="24"/>
          <w:vertAlign w:val="superscript"/>
          <w:rtl/>
        </w:rPr>
        <w:t>)</w:t>
      </w:r>
      <w:r>
        <w:rPr>
          <w:rFonts w:cs="Arabic Transparent" w:hint="cs"/>
          <w:sz w:val="24"/>
          <w:szCs w:val="24"/>
          <w:vertAlign w:val="superscript"/>
          <w:rtl/>
        </w:rPr>
        <w:t xml:space="preserve"> </w:t>
      </w:r>
      <w:r w:rsidRPr="005D66D9">
        <w:rPr>
          <w:rFonts w:cs="Arabic Transparent" w:hint="cs"/>
          <w:sz w:val="24"/>
          <w:szCs w:val="24"/>
          <w:rtl/>
          <w:lang w:bidi="ar-EG"/>
        </w:rPr>
        <w:t>أخرجه أحمد في المسند، ج5 ص66.</w:t>
      </w:r>
    </w:p>
    <w:p w:rsidR="00140B61" w:rsidRPr="005D66D9" w:rsidRDefault="00A05072" w:rsidP="00A05072">
      <w:pPr>
        <w:pStyle w:val="FootnoteText"/>
        <w:ind w:left="282" w:hanging="282"/>
        <w:jc w:val="both"/>
        <w:rPr>
          <w:rFonts w:cs="Arabic Transparent"/>
          <w:sz w:val="24"/>
          <w:szCs w:val="24"/>
          <w:rtl/>
          <w:lang w:bidi="ar-EG"/>
        </w:rPr>
      </w:pPr>
      <w:r w:rsidRPr="00CA0EDB">
        <w:rPr>
          <w:rFonts w:cs="Arabic Transparent" w:hint="cs"/>
          <w:sz w:val="24"/>
          <w:szCs w:val="24"/>
          <w:vertAlign w:val="superscript"/>
          <w:rtl/>
        </w:rPr>
        <w:t>(</w:t>
      </w:r>
      <w:r w:rsidRPr="00CA0EDB">
        <w:rPr>
          <w:rStyle w:val="FootnoteReference"/>
          <w:rFonts w:cs="Arabic Transparent"/>
          <w:sz w:val="24"/>
          <w:szCs w:val="24"/>
        </w:rPr>
        <w:footnoteRef/>
      </w:r>
      <w:r w:rsidRPr="00CA0EDB">
        <w:rPr>
          <w:rFonts w:cs="Arabic Transparent" w:hint="cs"/>
          <w:sz w:val="24"/>
          <w:szCs w:val="24"/>
          <w:vertAlign w:val="superscript"/>
          <w:rtl/>
        </w:rPr>
        <w:t>)</w:t>
      </w:r>
      <w:r>
        <w:rPr>
          <w:rFonts w:cs="Arabic Transparent" w:hint="cs"/>
          <w:sz w:val="24"/>
          <w:szCs w:val="24"/>
          <w:vertAlign w:val="superscript"/>
          <w:rtl/>
        </w:rPr>
        <w:t xml:space="preserve"> </w:t>
      </w:r>
      <w:r w:rsidRPr="005D66D9">
        <w:rPr>
          <w:rFonts w:cs="Arabic Transparent" w:hint="cs"/>
          <w:sz w:val="24"/>
          <w:szCs w:val="24"/>
          <w:rtl/>
          <w:lang w:bidi="ar-EG"/>
        </w:rPr>
        <w:t>أخرجه مسلم في كتاب الإيمان، باب كون النهي عن المنكر من الإيمان ج2 ص27.</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140B61"/>
    <w:rsid w:val="0004510B"/>
    <w:rsid w:val="000710F0"/>
    <w:rsid w:val="000F0F15"/>
    <w:rsid w:val="00140B61"/>
    <w:rsid w:val="001E4E91"/>
    <w:rsid w:val="002F0FE5"/>
    <w:rsid w:val="00334F82"/>
    <w:rsid w:val="00365C38"/>
    <w:rsid w:val="003A486B"/>
    <w:rsid w:val="004026D5"/>
    <w:rsid w:val="00424564"/>
    <w:rsid w:val="005F6644"/>
    <w:rsid w:val="00633903"/>
    <w:rsid w:val="006A5959"/>
    <w:rsid w:val="006C34BE"/>
    <w:rsid w:val="00716E70"/>
    <w:rsid w:val="00855964"/>
    <w:rsid w:val="00A05072"/>
    <w:rsid w:val="00A11220"/>
    <w:rsid w:val="00A24B43"/>
    <w:rsid w:val="00AC5023"/>
    <w:rsid w:val="00B02F51"/>
    <w:rsid w:val="00B25446"/>
    <w:rsid w:val="00C11D09"/>
    <w:rsid w:val="00C54E3C"/>
    <w:rsid w:val="00CF48E9"/>
    <w:rsid w:val="00EF6226"/>
    <w:rsid w:val="00F82843"/>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B61"/>
    <w:pPr>
      <w:bidi/>
      <w:spacing w:after="0" w:line="240" w:lineRule="auto"/>
    </w:pPr>
    <w:rPr>
      <w:rFonts w:ascii="Times New Roman" w:eastAsia="MS Mincho"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140B61"/>
    <w:rPr>
      <w:sz w:val="20"/>
      <w:szCs w:val="20"/>
    </w:rPr>
  </w:style>
  <w:style w:type="character" w:customStyle="1" w:styleId="FootnoteTextChar">
    <w:name w:val="Footnote Text Char"/>
    <w:basedOn w:val="DefaultParagraphFont"/>
    <w:link w:val="FootnoteText"/>
    <w:semiHidden/>
    <w:rsid w:val="00140B61"/>
    <w:rPr>
      <w:rFonts w:ascii="Times New Roman" w:eastAsia="MS Mincho" w:hAnsi="Times New Roman" w:cs="Times New Roman"/>
      <w:sz w:val="20"/>
      <w:szCs w:val="20"/>
      <w:lang w:val="en-US"/>
    </w:rPr>
  </w:style>
  <w:style w:type="character" w:styleId="FootnoteReference">
    <w:name w:val="footnote reference"/>
    <w:basedOn w:val="DefaultParagraphFont"/>
    <w:semiHidden/>
    <w:rsid w:val="00140B61"/>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9</Pages>
  <Words>1908</Words>
  <Characters>10499</Characters>
  <Application>Microsoft Office Word</Application>
  <DocSecurity>0</DocSecurity>
  <Lines>87</Lines>
  <Paragraphs>24</Paragraphs>
  <ScaleCrop>false</ScaleCrop>
  <Company/>
  <LinksUpToDate>false</LinksUpToDate>
  <CharactersWithSpaces>12383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bullcrap</dc:creator>
  <cp:lastModifiedBy>bullcrap</cp:lastModifiedBy>
  <cp:revision>23</cp:revision>
  <dcterms:created xsi:type="dcterms:W3CDTF">2010-12-09T20:33:00Z</dcterms:created>
  <dcterms:modified xsi:type="dcterms:W3CDTF">2010-12-09T21:36:00Z</dcterms:modified>
</cp:coreProperties>
</file>